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7DCC" w14:textId="63D829A0" w:rsidR="00DA3B5D" w:rsidRDefault="00CE294F">
      <w:r>
        <w:rPr>
          <w:noProof/>
        </w:rPr>
        <mc:AlternateContent>
          <mc:Choice Requires="wps">
            <w:drawing>
              <wp:anchor distT="45720" distB="45720" distL="114300" distR="114300" simplePos="0" relativeHeight="251659264" behindDoc="0" locked="0" layoutInCell="1" allowOverlap="1" wp14:anchorId="468E94C6" wp14:editId="78EE877C">
                <wp:simplePos x="0" y="0"/>
                <wp:positionH relativeFrom="column">
                  <wp:posOffset>982345</wp:posOffset>
                </wp:positionH>
                <wp:positionV relativeFrom="paragraph">
                  <wp:posOffset>45085</wp:posOffset>
                </wp:positionV>
                <wp:extent cx="4968240" cy="998220"/>
                <wp:effectExtent l="0" t="0" r="22860"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998220"/>
                        </a:xfrm>
                        <a:prstGeom prst="rect">
                          <a:avLst/>
                        </a:prstGeom>
                        <a:solidFill>
                          <a:srgbClr val="FFFFFF"/>
                        </a:solidFill>
                        <a:ln w="9525">
                          <a:solidFill>
                            <a:schemeClr val="accent1">
                              <a:lumMod val="75000"/>
                            </a:schemeClr>
                          </a:solidFill>
                          <a:miter lim="800000"/>
                          <a:headEnd/>
                          <a:tailEnd/>
                        </a:ln>
                      </wps:spPr>
                      <wps:txbx>
                        <w:txbxContent>
                          <w:p w14:paraId="30E23007" w14:textId="243A62BE" w:rsidR="00CE294F" w:rsidRPr="00E16C04" w:rsidRDefault="00CE294F" w:rsidP="00275F94">
                            <w:pPr>
                              <w:jc w:val="center"/>
                              <w:rPr>
                                <w:rFonts w:ascii="Arial" w:hAnsi="Arial" w:cs="Arial"/>
                                <w:color w:val="2F5496" w:themeColor="accent1" w:themeShade="BF"/>
                                <w:sz w:val="96"/>
                                <w:szCs w:val="96"/>
                              </w:rPr>
                            </w:pPr>
                            <w:r w:rsidRPr="00E16C04">
                              <w:rPr>
                                <w:rFonts w:ascii="Arial" w:hAnsi="Arial" w:cs="Arial"/>
                                <w:color w:val="2F5496" w:themeColor="accent1" w:themeShade="BF"/>
                                <w:sz w:val="96"/>
                                <w:szCs w:val="96"/>
                              </w:rPr>
                              <w:t>B</w:t>
                            </w:r>
                            <w:r w:rsidR="007F774A" w:rsidRPr="00E16C04">
                              <w:rPr>
                                <w:rFonts w:ascii="Arial" w:hAnsi="Arial" w:cs="Arial"/>
                                <w:color w:val="2F5496" w:themeColor="accent1" w:themeShade="BF"/>
                                <w:sz w:val="96"/>
                                <w:szCs w:val="96"/>
                              </w:rPr>
                              <w:t>ONNETAN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68E94C6" id="_x0000_t202" coordsize="21600,21600" o:spt="202" path="m,l,21600r21600,l21600,xe">
                <v:stroke joinstyle="miter"/>
                <v:path gradientshapeok="t" o:connecttype="rect"/>
              </v:shapetype>
              <v:shape id="Zone de texte 2" o:spid="_x0000_s1026" type="#_x0000_t202" style="position:absolute;margin-left:77.35pt;margin-top:3.55pt;width:391.2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" strokecolor="#2f5496 [2404]">
                <v:textbox style="mso-fit-shape-to-text:t">
                  <w:txbxContent>
                    <w:p w14:paraId="30E23007" w14:textId="243A62BE" w:rsidR="00CE294F" w:rsidRPr="00E16C04" w:rsidRDefault="00CE294F" w:rsidP="00275F94">
                      <w:pPr>
                        <w:jc w:val="center"/>
                        <w:rPr>
                          <w:rFonts w:ascii="Arial" w:hAnsi="Arial" w:cs="Arial"/>
                          <w:color w:val="2F5496" w:themeColor="accent1" w:themeShade="BF"/>
                          <w:sz w:val="96"/>
                          <w:szCs w:val="96"/>
                        </w:rPr>
                      </w:pPr>
                      <w:r w:rsidRPr="00E16C04">
                        <w:rPr>
                          <w:rFonts w:ascii="Arial" w:hAnsi="Arial" w:cs="Arial"/>
                          <w:color w:val="2F5496" w:themeColor="accent1" w:themeShade="BF"/>
                          <w:sz w:val="96"/>
                          <w:szCs w:val="96"/>
                        </w:rPr>
                        <w:t>B</w:t>
                      </w:r>
                      <w:r w:rsidR="007F774A" w:rsidRPr="00E16C04">
                        <w:rPr>
                          <w:rFonts w:ascii="Arial" w:hAnsi="Arial" w:cs="Arial"/>
                          <w:color w:val="2F5496" w:themeColor="accent1" w:themeShade="BF"/>
                          <w:sz w:val="96"/>
                          <w:szCs w:val="96"/>
                        </w:rPr>
                        <w:t>ONNETAN</w:t>
                      </w:r>
                    </w:p>
                  </w:txbxContent>
                </v:textbox>
                <w10:wrap type="square"/>
              </v:shape>
            </w:pict>
          </mc:Fallback>
        </mc:AlternateContent>
      </w:r>
      <w:r>
        <w:rPr>
          <w:noProof/>
        </w:rPr>
        <w:drawing>
          <wp:inline distT="0" distB="0" distL="0" distR="0" wp14:anchorId="626B62DB" wp14:editId="067A1B37">
            <wp:extent cx="845820" cy="10972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7">
                      <a:extLst>
                        <a:ext uri="{28A0092B-C50C-407E-A947-70E740481C1C}">
                          <a14:useLocalDpi xmlns:a14="http://schemas.microsoft.com/office/drawing/2010/main" val="0"/>
                        </a:ext>
                      </a:extLst>
                    </a:blip>
                    <a:srcRect r="28357" b="27058"/>
                    <a:stretch/>
                  </pic:blipFill>
                  <pic:spPr bwMode="auto">
                    <a:xfrm>
                      <a:off x="0" y="0"/>
                      <a:ext cx="846169" cy="1097733"/>
                    </a:xfrm>
                    <a:prstGeom prst="rect">
                      <a:avLst/>
                    </a:prstGeom>
                    <a:ln>
                      <a:noFill/>
                    </a:ln>
                    <a:extLst>
                      <a:ext uri="{53640926-AAD7-44D8-BBD7-CCE9431645EC}">
                        <a14:shadowObscured xmlns:a14="http://schemas.microsoft.com/office/drawing/2010/main"/>
                      </a:ext>
                    </a:extLst>
                  </pic:spPr>
                </pic:pic>
              </a:graphicData>
            </a:graphic>
          </wp:inline>
        </w:drawing>
      </w:r>
    </w:p>
    <w:p w14:paraId="54C49353" w14:textId="77777777" w:rsidR="0018452A" w:rsidRDefault="0018452A" w:rsidP="0018452A"/>
    <w:p w14:paraId="1454B21E" w14:textId="3F8F8AF6" w:rsidR="0018452A" w:rsidRPr="00E31CAA" w:rsidRDefault="0018452A" w:rsidP="00E31CAA">
      <w:pPr>
        <w:pBdr>
          <w:top w:val="thickThinSmallGap" w:sz="24" w:space="1" w:color="auto"/>
          <w:left w:val="thickThinSmallGap" w:sz="24" w:space="4" w:color="auto"/>
          <w:bottom w:val="thickThinSmallGap" w:sz="24" w:space="1" w:color="auto"/>
          <w:right w:val="thickThinSmallGap" w:sz="24" w:space="4" w:color="auto"/>
        </w:pBdr>
        <w:jc w:val="center"/>
        <w:rPr>
          <w:rFonts w:ascii="Arial" w:hAnsi="Arial" w:cs="Arial"/>
          <w:color w:val="2F5496" w:themeColor="accent1" w:themeShade="BF"/>
          <w:sz w:val="40"/>
          <w:szCs w:val="40"/>
        </w:rPr>
      </w:pPr>
      <w:r w:rsidRPr="00E31CAA">
        <w:rPr>
          <w:rFonts w:ascii="Arial" w:hAnsi="Arial" w:cs="Arial"/>
          <w:color w:val="2F5496" w:themeColor="accent1" w:themeShade="BF"/>
          <w:sz w:val="40"/>
          <w:szCs w:val="40"/>
        </w:rPr>
        <w:t xml:space="preserve">NOTE DE PRESENTATION BREVE ET SYNTHETIQUE DU </w:t>
      </w:r>
      <w:r w:rsidR="00C306D8" w:rsidRPr="00E31CAA">
        <w:rPr>
          <w:rFonts w:ascii="Arial" w:hAnsi="Arial" w:cs="Arial"/>
          <w:color w:val="2F5496" w:themeColor="accent1" w:themeShade="BF"/>
          <w:sz w:val="40"/>
          <w:szCs w:val="40"/>
        </w:rPr>
        <w:t>BUDGET</w:t>
      </w:r>
      <w:r w:rsidRPr="00E31CAA">
        <w:rPr>
          <w:rFonts w:ascii="Arial" w:hAnsi="Arial" w:cs="Arial"/>
          <w:color w:val="2F5496" w:themeColor="accent1" w:themeShade="BF"/>
          <w:sz w:val="40"/>
          <w:szCs w:val="40"/>
        </w:rPr>
        <w:t xml:space="preserve"> 202</w:t>
      </w:r>
      <w:r w:rsidR="00E16C04" w:rsidRPr="00E31CAA">
        <w:rPr>
          <w:rFonts w:ascii="Arial" w:hAnsi="Arial" w:cs="Arial"/>
          <w:color w:val="2F5496" w:themeColor="accent1" w:themeShade="BF"/>
          <w:sz w:val="40"/>
          <w:szCs w:val="40"/>
        </w:rPr>
        <w:t>2</w:t>
      </w:r>
    </w:p>
    <w:p w14:paraId="0F994D92" w14:textId="541E625E" w:rsidR="0046668C" w:rsidRPr="00851D7B" w:rsidRDefault="0046668C" w:rsidP="00A227BC">
      <w:pPr>
        <w:pStyle w:val="Titre1"/>
      </w:pPr>
      <w:r w:rsidRPr="00851D7B">
        <w:t xml:space="preserve">Cadre Légal : </w:t>
      </w:r>
    </w:p>
    <w:p w14:paraId="6FC565F0" w14:textId="77777777" w:rsidR="00AC1898" w:rsidRPr="00851D7B" w:rsidRDefault="0018452A" w:rsidP="00A227BC">
      <w:pPr>
        <w:pStyle w:val="Corpsdetexte"/>
      </w:pPr>
      <w:r w:rsidRPr="00851D7B">
        <w:t xml:space="preserve">L’article 107 de la loi NOTRe modifie les articles L.2313-1, L.3313-1 et L.4313-1 du Code Général des Collectivités Territoriales relatifs à la publicité des budgets et des comptes. </w:t>
      </w:r>
    </w:p>
    <w:p w14:paraId="18288125" w14:textId="77777777" w:rsidR="00AC1898" w:rsidRPr="00851D7B" w:rsidRDefault="0018452A" w:rsidP="00A227BC">
      <w:pPr>
        <w:pStyle w:val="Corpsdetexte"/>
      </w:pPr>
      <w:r w:rsidRPr="00851D7B">
        <w:t xml:space="preserve">L’article L.2313-1 du Code Général des Collectivités Territoriales prévoit qu’« une présentation brève et synthétique retraçant les informations financières essentielles est jointe au budget primitif et au compte administratif afin de permettre aux citoyens d’en saisir les enjeux ». </w:t>
      </w:r>
    </w:p>
    <w:p w14:paraId="7828DB89" w14:textId="1288182B" w:rsidR="00EB709C" w:rsidRDefault="0018452A" w:rsidP="00A227BC">
      <w:pPr>
        <w:pStyle w:val="Corpsdetexte"/>
        <w:rPr>
          <w:rStyle w:val="Lienhypertexte"/>
          <w:rFonts w:ascii="Arial" w:hAnsi="Arial" w:cs="Arial"/>
          <w:sz w:val="20"/>
          <w:szCs w:val="20"/>
        </w:rPr>
      </w:pPr>
      <w:r w:rsidRPr="00851D7B">
        <w:t xml:space="preserve">Cette note répond à cette obligation. </w:t>
      </w:r>
      <w:r w:rsidR="00EB709C" w:rsidRPr="00851D7B">
        <w:t xml:space="preserve">Elle sera, comme le Compte Administratif 2021 et le Budget 2022, disponible sur le site internet de la Commune de Bonnetan : </w:t>
      </w:r>
      <w:hyperlink r:id="rId8" w:history="1">
        <w:r w:rsidR="00EB709C" w:rsidRPr="00851D7B">
          <w:rPr>
            <w:rStyle w:val="Lienhypertexte"/>
            <w:rFonts w:ascii="Arial" w:hAnsi="Arial" w:cs="Arial"/>
            <w:sz w:val="20"/>
            <w:szCs w:val="20"/>
          </w:rPr>
          <w:t>www.bonnetan.fr</w:t>
        </w:r>
      </w:hyperlink>
    </w:p>
    <w:p w14:paraId="588F3B69" w14:textId="77777777" w:rsidR="00F606E1" w:rsidRPr="00851D7B" w:rsidRDefault="00F606E1" w:rsidP="00A227BC">
      <w:pPr>
        <w:pStyle w:val="Titre1"/>
      </w:pPr>
      <w:r w:rsidRPr="00851D7B">
        <w:t>Préambule :</w:t>
      </w:r>
    </w:p>
    <w:p w14:paraId="09E718D8" w14:textId="5A530C1B" w:rsidR="00F606E1" w:rsidRPr="00851D7B" w:rsidRDefault="00B7288B" w:rsidP="00A227BC">
      <w:pPr>
        <w:pStyle w:val="Listepuces2"/>
        <w:numPr>
          <w:ilvl w:val="0"/>
          <w:numId w:val="2"/>
        </w:numPr>
      </w:pPr>
      <w:r>
        <w:t>Le Budget est un acte obligatoire</w:t>
      </w:r>
      <w:r w:rsidR="00304C63">
        <w:t xml:space="preserve"> pour la collectivité</w:t>
      </w:r>
      <w:r w:rsidR="00F606E1" w:rsidRPr="00851D7B">
        <w:t>.</w:t>
      </w:r>
    </w:p>
    <w:p w14:paraId="4D45A2E9" w14:textId="5939C1BA" w:rsidR="00CE294F" w:rsidRDefault="00F606E1" w:rsidP="00A227BC">
      <w:pPr>
        <w:pStyle w:val="Listepuces2"/>
        <w:numPr>
          <w:ilvl w:val="0"/>
          <w:numId w:val="2"/>
        </w:numPr>
      </w:pPr>
      <w:r w:rsidRPr="00851D7B">
        <w:t>La Commune de Bonnetan a décidé de lier l’adoption du Compte Administratif &amp; du Compte de Gestion ainsi que le vote du Budget lors d’une et même séance du Conseil Municipal avant le 15 avril de chaque année (loi du 2 mars 1982).</w:t>
      </w:r>
    </w:p>
    <w:p w14:paraId="17C9ED57" w14:textId="05420EC7" w:rsidR="00F82DA9" w:rsidRDefault="00C306D8" w:rsidP="00A227BC">
      <w:pPr>
        <w:pStyle w:val="Corpsdetexte"/>
      </w:pPr>
      <w:r w:rsidRPr="00C306D8">
        <w:t xml:space="preserve">Par cet acte, l’ordonnateur (le </w:t>
      </w:r>
      <w:r w:rsidR="006958F7">
        <w:t>Maire</w:t>
      </w:r>
      <w:r w:rsidRPr="00C306D8">
        <w:t>) est autorisé à effectuer les opérations de recettes et de dépenses inscrites au budget, pour la période qui s’étend du 1</w:t>
      </w:r>
      <w:r w:rsidRPr="00A227BC">
        <w:rPr>
          <w:vertAlign w:val="superscript"/>
        </w:rPr>
        <w:t>er</w:t>
      </w:r>
      <w:r w:rsidRPr="00C306D8">
        <w:t xml:space="preserve"> janvier au 31 décembre de l’année civile. D’un point de vue comptable, le budget se présente en deux parties, une section de fonctionnement (retraçant toutes les opérations de dépenses et de recettes nécessaires à la gestion courante des services) et une section d’investissement (présentant les programmes d’investissements nouveaux par opération de la collectivité). Chacune de ces deux sections doit être présentée en équilibre, les recettes égalant les dépenses</w:t>
      </w:r>
      <w:r w:rsidR="00A805C2">
        <w:t>.</w:t>
      </w:r>
    </w:p>
    <w:p w14:paraId="3E3F087B" w14:textId="7F31B911" w:rsidR="00BB78C6" w:rsidRPr="00BB78C6" w:rsidRDefault="00BB78C6" w:rsidP="00A227BC">
      <w:pPr>
        <w:pStyle w:val="Titre1"/>
      </w:pPr>
      <w:r w:rsidRPr="00BB78C6">
        <w:t>Contexte :</w:t>
      </w:r>
    </w:p>
    <w:p w14:paraId="5017A141" w14:textId="77777777" w:rsidR="009665B9" w:rsidRPr="009665B9" w:rsidRDefault="009665B9" w:rsidP="00A227BC">
      <w:pPr>
        <w:pStyle w:val="Corpsdetexte"/>
      </w:pPr>
      <w:r w:rsidRPr="009665B9">
        <w:t xml:space="preserve">Ce budget est élaboré dans un contexte national et local difficile. </w:t>
      </w:r>
    </w:p>
    <w:p w14:paraId="35922A42" w14:textId="6C679F1D" w:rsidR="009665B9" w:rsidRDefault="009665B9" w:rsidP="00A227BC">
      <w:pPr>
        <w:pStyle w:val="Corpsdetexte"/>
      </w:pPr>
      <w:r w:rsidRPr="009665B9">
        <w:t xml:space="preserve">Aussi, conformément aux discussions en </w:t>
      </w:r>
      <w:r>
        <w:t>Commission des Fi</w:t>
      </w:r>
      <w:r w:rsidR="00070394">
        <w:t>n</w:t>
      </w:r>
      <w:r>
        <w:t>ances</w:t>
      </w:r>
      <w:r w:rsidRPr="009665B9">
        <w:t>, ce budget a été construit en recherchant en permanence un équilibre entre les réductions ou stabilisation des dépenses</w:t>
      </w:r>
      <w:r w:rsidR="00517B2B">
        <w:t>, le</w:t>
      </w:r>
      <w:r w:rsidRPr="009665B9">
        <w:t xml:space="preserve"> maintien de la qualité des services assurés</w:t>
      </w:r>
      <w:r w:rsidR="002715E9">
        <w:t xml:space="preserve"> et une politique volontariste </w:t>
      </w:r>
      <w:r w:rsidR="00517B2B">
        <w:t xml:space="preserve">mais raisonnée </w:t>
      </w:r>
      <w:r w:rsidR="002715E9">
        <w:t>d’investissements</w:t>
      </w:r>
      <w:r w:rsidR="00AB4B47">
        <w:t>.</w:t>
      </w:r>
    </w:p>
    <w:p w14:paraId="5E501BBC" w14:textId="4244F368" w:rsidR="00E7196F" w:rsidRDefault="00E7196F" w:rsidP="00A227BC">
      <w:pPr>
        <w:pStyle w:val="Corpsdetexte"/>
      </w:pPr>
    </w:p>
    <w:p w14:paraId="1CFEF538" w14:textId="77777777" w:rsidR="00E7196F" w:rsidRDefault="00E7196F" w:rsidP="00A227BC">
      <w:pPr>
        <w:pStyle w:val="Corpsdetexte"/>
        <w:rPr>
          <w:rFonts w:asciiTheme="majorHAnsi" w:eastAsiaTheme="majorEastAsia" w:hAnsiTheme="majorHAnsi" w:cstheme="majorBidi"/>
          <w:color w:val="2F5496" w:themeColor="accent1" w:themeShade="BF"/>
          <w:sz w:val="32"/>
          <w:szCs w:val="32"/>
        </w:rPr>
      </w:pPr>
      <w:r w:rsidRPr="00E7196F">
        <w:rPr>
          <w:rFonts w:asciiTheme="majorHAnsi" w:eastAsiaTheme="majorEastAsia" w:hAnsiTheme="majorHAnsi" w:cstheme="majorBidi"/>
          <w:color w:val="2F5496" w:themeColor="accent1" w:themeShade="BF"/>
          <w:sz w:val="32"/>
          <w:szCs w:val="32"/>
        </w:rPr>
        <w:t>Date de vote du BUDGET</w:t>
      </w:r>
    </w:p>
    <w:p w14:paraId="6A3ABD23" w14:textId="78317914" w:rsidR="00E7196F" w:rsidRDefault="00E7196F" w:rsidP="00A227BC">
      <w:pPr>
        <w:pStyle w:val="Corpsdetexte"/>
      </w:pPr>
      <w:r>
        <w:t>08 avril 2022</w:t>
      </w:r>
    </w:p>
    <w:p w14:paraId="0EEF9761" w14:textId="77777777" w:rsidR="00F9605A" w:rsidRDefault="00F9605A" w:rsidP="00F9605A">
      <w:pPr>
        <w:pBdr>
          <w:bottom w:val="single" w:sz="24" w:space="1" w:color="4472C4" w:themeColor="accent1"/>
        </w:pBdr>
        <w:jc w:val="both"/>
        <w:rPr>
          <w:rFonts w:ascii="Arial" w:hAnsi="Arial" w:cs="Arial"/>
          <w:b/>
          <w:bCs/>
          <w:color w:val="2F5496" w:themeColor="accent1" w:themeShade="BF"/>
          <w:sz w:val="24"/>
          <w:szCs w:val="24"/>
        </w:rPr>
      </w:pPr>
      <w:bookmarkStart w:id="0" w:name="_Hlk31029036"/>
    </w:p>
    <w:p w14:paraId="5B5E52CD" w14:textId="78EBF3A9" w:rsidR="00F07129" w:rsidRPr="004742C6" w:rsidRDefault="00AB4B47" w:rsidP="00F9605A">
      <w:pPr>
        <w:pBdr>
          <w:bottom w:val="single" w:sz="24" w:space="1" w:color="4472C4" w:themeColor="accent1"/>
        </w:pBdr>
        <w:jc w:val="both"/>
        <w:rPr>
          <w:rFonts w:cstheme="minorHAnsi"/>
          <w:b/>
          <w:bCs/>
          <w:color w:val="2F5496" w:themeColor="accent1" w:themeShade="BF"/>
          <w:sz w:val="32"/>
          <w:szCs w:val="32"/>
        </w:rPr>
      </w:pPr>
      <w:r w:rsidRPr="004742C6">
        <w:rPr>
          <w:rFonts w:cstheme="minorHAnsi"/>
          <w:b/>
          <w:bCs/>
          <w:color w:val="2F5496" w:themeColor="accent1" w:themeShade="BF"/>
          <w:sz w:val="32"/>
          <w:szCs w:val="32"/>
        </w:rPr>
        <w:lastRenderedPageBreak/>
        <w:t>BUDGET 2022</w:t>
      </w:r>
    </w:p>
    <w:bookmarkEnd w:id="0"/>
    <w:p w14:paraId="2B4549A7" w14:textId="77777777" w:rsidR="00B609AB" w:rsidRPr="00083F8E" w:rsidRDefault="00EE04DD" w:rsidP="00A227BC">
      <w:pPr>
        <w:pStyle w:val="Listepuces2"/>
        <w:numPr>
          <w:ilvl w:val="0"/>
          <w:numId w:val="3"/>
        </w:numPr>
        <w:rPr>
          <w:rFonts w:cstheme="minorHAnsi"/>
        </w:rPr>
      </w:pPr>
      <w:r w:rsidRPr="00083F8E">
        <w:rPr>
          <w:rFonts w:cstheme="minorHAnsi"/>
        </w:rPr>
        <w:t xml:space="preserve">Le </w:t>
      </w:r>
      <w:r w:rsidR="005D769D" w:rsidRPr="00083F8E">
        <w:rPr>
          <w:rFonts w:cstheme="minorHAnsi"/>
        </w:rPr>
        <w:t xml:space="preserve">Budget présenté </w:t>
      </w:r>
      <w:r w:rsidR="00421CD7" w:rsidRPr="00083F8E">
        <w:rPr>
          <w:rFonts w:cstheme="minorHAnsi"/>
        </w:rPr>
        <w:t xml:space="preserve">et voté </w:t>
      </w:r>
      <w:r w:rsidR="005D769D" w:rsidRPr="00083F8E">
        <w:rPr>
          <w:rFonts w:cstheme="minorHAnsi"/>
        </w:rPr>
        <w:t>pour l’année 2022 s’équilibre tant en dépenses qu’en rec</w:t>
      </w:r>
      <w:r w:rsidR="00F51D41" w:rsidRPr="00083F8E">
        <w:rPr>
          <w:rFonts w:cstheme="minorHAnsi"/>
        </w:rPr>
        <w:t>e</w:t>
      </w:r>
      <w:r w:rsidR="005D769D" w:rsidRPr="00083F8E">
        <w:rPr>
          <w:rFonts w:cstheme="minorHAnsi"/>
        </w:rPr>
        <w:t>ttes</w:t>
      </w:r>
      <w:r w:rsidR="00F51D41" w:rsidRPr="00083F8E">
        <w:rPr>
          <w:rFonts w:cstheme="minorHAnsi"/>
        </w:rPr>
        <w:t>, réelles et d’ordre pour un montant de</w:t>
      </w:r>
      <w:r w:rsidR="00184E77" w:rsidRPr="00083F8E">
        <w:rPr>
          <w:rFonts w:cstheme="minorHAnsi"/>
        </w:rPr>
        <w:t xml:space="preserve"> </w:t>
      </w:r>
      <w:r w:rsidR="00184E77" w:rsidRPr="00083F8E">
        <w:rPr>
          <w:rFonts w:cstheme="minorHAnsi"/>
          <w:b/>
          <w:bCs/>
        </w:rPr>
        <w:t>1 856 406,12 €</w:t>
      </w:r>
      <w:r w:rsidR="00421CD7" w:rsidRPr="00083F8E">
        <w:rPr>
          <w:rFonts w:cstheme="minorHAnsi"/>
        </w:rPr>
        <w:t xml:space="preserve"> </w:t>
      </w:r>
      <w:r w:rsidR="00184E77" w:rsidRPr="00083F8E">
        <w:rPr>
          <w:rFonts w:cstheme="minorHAnsi"/>
        </w:rPr>
        <w:t>dont</w:t>
      </w:r>
      <w:r w:rsidR="00B609AB" w:rsidRPr="00083F8E">
        <w:rPr>
          <w:rFonts w:cstheme="minorHAnsi"/>
        </w:rPr>
        <w:t> ;</w:t>
      </w:r>
    </w:p>
    <w:p w14:paraId="46C0D0F7" w14:textId="105F18C0" w:rsidR="00421CD7" w:rsidRPr="00083F8E" w:rsidRDefault="006A04D8" w:rsidP="00A227BC">
      <w:pPr>
        <w:pStyle w:val="Listepuces2"/>
        <w:numPr>
          <w:ilvl w:val="0"/>
          <w:numId w:val="3"/>
        </w:numPr>
        <w:rPr>
          <w:rFonts w:cstheme="minorHAnsi"/>
        </w:rPr>
      </w:pPr>
      <w:r w:rsidRPr="00083F8E">
        <w:rPr>
          <w:rFonts w:cstheme="minorHAnsi"/>
          <w:b/>
          <w:bCs/>
        </w:rPr>
        <w:t>1 058 759,62 €</w:t>
      </w:r>
      <w:r w:rsidRPr="00083F8E">
        <w:rPr>
          <w:rFonts w:cstheme="minorHAnsi"/>
        </w:rPr>
        <w:t xml:space="preserve"> à la section de </w:t>
      </w:r>
      <w:r w:rsidR="007D70E5" w:rsidRPr="00083F8E">
        <w:rPr>
          <w:rFonts w:cstheme="minorHAnsi"/>
        </w:rPr>
        <w:t>fonctionnement et</w:t>
      </w:r>
      <w:r w:rsidR="00421CD7" w:rsidRPr="00083F8E">
        <w:rPr>
          <w:rFonts w:cstheme="minorHAnsi"/>
        </w:rPr>
        <w:t>,</w:t>
      </w:r>
    </w:p>
    <w:p w14:paraId="63F75B5B" w14:textId="5609885A" w:rsidR="00B3308A" w:rsidRPr="00083F8E" w:rsidRDefault="007D70E5" w:rsidP="00A227BC">
      <w:pPr>
        <w:pStyle w:val="Listepuces2"/>
        <w:numPr>
          <w:ilvl w:val="0"/>
          <w:numId w:val="3"/>
        </w:numPr>
        <w:rPr>
          <w:rFonts w:cstheme="minorHAnsi"/>
        </w:rPr>
      </w:pPr>
      <w:r w:rsidRPr="00083F8E">
        <w:rPr>
          <w:rFonts w:cstheme="minorHAnsi"/>
          <w:b/>
          <w:bCs/>
        </w:rPr>
        <w:t>797 646,50 €</w:t>
      </w:r>
      <w:r w:rsidRPr="00083F8E">
        <w:rPr>
          <w:rFonts w:cstheme="minorHAnsi"/>
        </w:rPr>
        <w:t xml:space="preserve"> à la section d’investissement.</w:t>
      </w:r>
    </w:p>
    <w:p w14:paraId="610D980F" w14:textId="2D317F78" w:rsidR="00F14B34" w:rsidRPr="00083F8E" w:rsidRDefault="00F14B34" w:rsidP="00B609AB">
      <w:pPr>
        <w:jc w:val="both"/>
        <w:rPr>
          <w:rFonts w:cstheme="minorHAnsi"/>
        </w:rPr>
      </w:pPr>
    </w:p>
    <w:p w14:paraId="5EF3EDA4" w14:textId="77777777" w:rsidR="004976D2" w:rsidRPr="00083F8E" w:rsidRDefault="004976D2" w:rsidP="00B609AB">
      <w:pPr>
        <w:jc w:val="both"/>
        <w:rPr>
          <w:rFonts w:cstheme="minorHAnsi"/>
        </w:rPr>
      </w:pPr>
    </w:p>
    <w:p w14:paraId="2E70DDC5" w14:textId="5D87E93C" w:rsidR="00B609AB" w:rsidRPr="00083F8E" w:rsidRDefault="00B609AB" w:rsidP="00A227BC">
      <w:pPr>
        <w:pStyle w:val="Titre3"/>
        <w:rPr>
          <w:rFonts w:asciiTheme="minorHAnsi" w:hAnsiTheme="minorHAnsi" w:cstheme="minorHAnsi"/>
          <w:b/>
          <w:bCs/>
          <w:sz w:val="22"/>
          <w:szCs w:val="22"/>
        </w:rPr>
      </w:pPr>
      <w:r w:rsidRPr="00083F8E">
        <w:rPr>
          <w:rFonts w:asciiTheme="minorHAnsi" w:hAnsiTheme="minorHAnsi" w:cstheme="minorHAnsi"/>
          <w:b/>
          <w:bCs/>
          <w:sz w:val="22"/>
          <w:szCs w:val="22"/>
        </w:rPr>
        <w:t>1)</w:t>
      </w:r>
      <w:r w:rsidR="00A227BC" w:rsidRPr="00083F8E">
        <w:rPr>
          <w:rFonts w:asciiTheme="minorHAnsi" w:hAnsiTheme="minorHAnsi" w:cstheme="minorHAnsi"/>
          <w:b/>
          <w:bCs/>
          <w:sz w:val="22"/>
          <w:szCs w:val="22"/>
        </w:rPr>
        <w:tab/>
      </w:r>
      <w:r w:rsidRPr="00083F8E">
        <w:rPr>
          <w:rFonts w:asciiTheme="minorHAnsi" w:hAnsiTheme="minorHAnsi" w:cstheme="minorHAnsi"/>
          <w:b/>
          <w:bCs/>
          <w:sz w:val="22"/>
          <w:szCs w:val="22"/>
        </w:rPr>
        <w:t>La section de Fonctionnement</w:t>
      </w:r>
    </w:p>
    <w:p w14:paraId="4017BDD6" w14:textId="4EF09E9E" w:rsidR="00532C85" w:rsidRPr="00083F8E" w:rsidRDefault="00532C85" w:rsidP="00532C85">
      <w:pPr>
        <w:jc w:val="both"/>
        <w:rPr>
          <w:rFonts w:cstheme="minorHAnsi"/>
          <w:b/>
          <w:bCs/>
          <w:i/>
          <w:iCs/>
        </w:rPr>
      </w:pPr>
    </w:p>
    <w:p w14:paraId="0001FEC6" w14:textId="77777777" w:rsidR="004976D2" w:rsidRPr="00083F8E" w:rsidRDefault="004976D2" w:rsidP="00532C85">
      <w:pPr>
        <w:jc w:val="both"/>
        <w:rPr>
          <w:rFonts w:cstheme="minorHAnsi"/>
          <w:b/>
          <w:bCs/>
          <w:i/>
          <w:iCs/>
        </w:rPr>
      </w:pPr>
    </w:p>
    <w:p w14:paraId="528FC1DE" w14:textId="13537FD3" w:rsidR="00532C85" w:rsidRDefault="00532C85" w:rsidP="00A227BC">
      <w:pPr>
        <w:pStyle w:val="Corpsdetexte"/>
        <w:rPr>
          <w:rFonts w:cstheme="minorHAnsi"/>
          <w:b/>
          <w:i/>
        </w:rPr>
      </w:pPr>
      <w:r w:rsidRPr="00083F8E">
        <w:rPr>
          <w:rFonts w:cstheme="minorHAnsi"/>
          <w:b/>
          <w:i/>
        </w:rPr>
        <w:t>a – Les dépenses de Fonctionnement</w:t>
      </w:r>
    </w:p>
    <w:p w14:paraId="055B6C4A" w14:textId="77777777" w:rsidR="004742C6" w:rsidRPr="00083F8E" w:rsidRDefault="004742C6" w:rsidP="00A227BC">
      <w:pPr>
        <w:pStyle w:val="Corpsdetexte"/>
        <w:rPr>
          <w:rFonts w:cstheme="minorHAnsi"/>
          <w:b/>
          <w:i/>
        </w:rPr>
      </w:pPr>
    </w:p>
    <w:p w14:paraId="01DC05CC" w14:textId="00402873" w:rsidR="00532C85" w:rsidRPr="00083F8E" w:rsidRDefault="009305ED" w:rsidP="001C0DC9">
      <w:pPr>
        <w:jc w:val="center"/>
        <w:rPr>
          <w:rFonts w:cstheme="minorHAnsi"/>
        </w:rPr>
      </w:pPr>
      <w:r w:rsidRPr="00083F8E">
        <w:rPr>
          <w:rFonts w:cstheme="minorHAnsi"/>
          <w:noProof/>
        </w:rPr>
        <w:drawing>
          <wp:inline distT="0" distB="0" distL="0" distR="0" wp14:anchorId="14D20906" wp14:editId="6325C352">
            <wp:extent cx="6120130" cy="40608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60825"/>
                    </a:xfrm>
                    <a:prstGeom prst="rect">
                      <a:avLst/>
                    </a:prstGeom>
                    <a:noFill/>
                    <a:ln>
                      <a:noFill/>
                    </a:ln>
                  </pic:spPr>
                </pic:pic>
              </a:graphicData>
            </a:graphic>
          </wp:inline>
        </w:drawing>
      </w:r>
    </w:p>
    <w:p w14:paraId="385C63D9" w14:textId="1457E843" w:rsidR="00A9619D" w:rsidRPr="00083F8E" w:rsidRDefault="00A9619D" w:rsidP="007215D0">
      <w:pPr>
        <w:rPr>
          <w:rFonts w:cstheme="minorHAnsi"/>
        </w:rPr>
      </w:pPr>
    </w:p>
    <w:p w14:paraId="0B760692" w14:textId="4D35186D" w:rsidR="007215D0" w:rsidRPr="00083F8E" w:rsidRDefault="009B0F5C" w:rsidP="00A227BC">
      <w:pPr>
        <w:pStyle w:val="Corpsdetexte"/>
        <w:rPr>
          <w:rFonts w:cstheme="minorHAnsi"/>
        </w:rPr>
      </w:pPr>
      <w:r w:rsidRPr="00083F8E">
        <w:rPr>
          <w:rFonts w:cstheme="minorHAnsi"/>
          <w:b/>
          <w:bCs/>
        </w:rPr>
        <w:t>Le</w:t>
      </w:r>
      <w:r w:rsidR="007215D0" w:rsidRPr="00083F8E">
        <w:rPr>
          <w:rFonts w:cstheme="minorHAnsi"/>
          <w:b/>
          <w:bCs/>
        </w:rPr>
        <w:t xml:space="preserve"> chapitre 011 </w:t>
      </w:r>
      <w:r w:rsidR="00D401A8" w:rsidRPr="00083F8E">
        <w:rPr>
          <w:rFonts w:cstheme="minorHAnsi"/>
          <w:b/>
          <w:bCs/>
        </w:rPr>
        <w:t>« Charges</w:t>
      </w:r>
      <w:r w:rsidR="007215D0" w:rsidRPr="00083F8E">
        <w:rPr>
          <w:rFonts w:cstheme="minorHAnsi"/>
          <w:b/>
          <w:bCs/>
        </w:rPr>
        <w:t xml:space="preserve"> à caractère général</w:t>
      </w:r>
      <w:r w:rsidRPr="00083F8E">
        <w:rPr>
          <w:rFonts w:cstheme="minorHAnsi"/>
          <w:b/>
          <w:bCs/>
        </w:rPr>
        <w:t> »</w:t>
      </w:r>
      <w:r w:rsidR="007215D0" w:rsidRPr="00083F8E">
        <w:rPr>
          <w:rFonts w:cstheme="minorHAnsi"/>
          <w:b/>
          <w:bCs/>
        </w:rPr>
        <w:t xml:space="preserve"> </w:t>
      </w:r>
      <w:r w:rsidRPr="00083F8E">
        <w:rPr>
          <w:rFonts w:cstheme="minorHAnsi"/>
          <w:b/>
          <w:bCs/>
        </w:rPr>
        <w:t xml:space="preserve">( </w:t>
      </w:r>
      <w:r w:rsidR="00712002" w:rsidRPr="00083F8E">
        <w:rPr>
          <w:rFonts w:cstheme="minorHAnsi"/>
          <w:b/>
          <w:bCs/>
        </w:rPr>
        <w:t>476 650 €)</w:t>
      </w:r>
      <w:r w:rsidR="00712002" w:rsidRPr="00083F8E">
        <w:rPr>
          <w:rFonts w:cstheme="minorHAnsi"/>
        </w:rPr>
        <w:t xml:space="preserve"> est en augmentation par rapport au Budget 2021.</w:t>
      </w:r>
      <w:r w:rsidR="001B30BD" w:rsidRPr="00083F8E">
        <w:rPr>
          <w:rFonts w:cstheme="minorHAnsi"/>
        </w:rPr>
        <w:t xml:space="preserve"> </w:t>
      </w:r>
      <w:r w:rsidR="002639B7" w:rsidRPr="00083F8E">
        <w:rPr>
          <w:rFonts w:cstheme="minorHAnsi"/>
        </w:rPr>
        <w:t xml:space="preserve">Les prévisions économiques de hausse des matières </w:t>
      </w:r>
      <w:r w:rsidR="00C645EF" w:rsidRPr="00083F8E">
        <w:rPr>
          <w:rFonts w:cstheme="minorHAnsi"/>
        </w:rPr>
        <w:t xml:space="preserve">premières, des carburants </w:t>
      </w:r>
      <w:r w:rsidR="002639B7" w:rsidRPr="00083F8E">
        <w:rPr>
          <w:rFonts w:cstheme="minorHAnsi"/>
        </w:rPr>
        <w:t xml:space="preserve">et des </w:t>
      </w:r>
      <w:r w:rsidR="00995073" w:rsidRPr="00083F8E">
        <w:rPr>
          <w:rFonts w:cstheme="minorHAnsi"/>
        </w:rPr>
        <w:t>fluides</w:t>
      </w:r>
      <w:r w:rsidR="002639B7" w:rsidRPr="00083F8E">
        <w:rPr>
          <w:rFonts w:cstheme="minorHAnsi"/>
        </w:rPr>
        <w:t xml:space="preserve"> ( </w:t>
      </w:r>
      <w:r w:rsidR="00995073" w:rsidRPr="00083F8E">
        <w:rPr>
          <w:rFonts w:cstheme="minorHAnsi"/>
        </w:rPr>
        <w:t>e</w:t>
      </w:r>
      <w:r w:rsidR="002639B7" w:rsidRPr="00083F8E">
        <w:rPr>
          <w:rFonts w:cstheme="minorHAnsi"/>
        </w:rPr>
        <w:t>au</w:t>
      </w:r>
      <w:r w:rsidR="00995073" w:rsidRPr="00083F8E">
        <w:rPr>
          <w:rFonts w:cstheme="minorHAnsi"/>
        </w:rPr>
        <w:t xml:space="preserve">, électricité, gaz ) </w:t>
      </w:r>
      <w:r w:rsidR="00C645EF" w:rsidRPr="00083F8E">
        <w:rPr>
          <w:rFonts w:cstheme="minorHAnsi"/>
        </w:rPr>
        <w:t xml:space="preserve">nous amènent à des prévisions de dépenses en hausse sur </w:t>
      </w:r>
      <w:r w:rsidR="008E3AC3" w:rsidRPr="00083F8E">
        <w:rPr>
          <w:rFonts w:cstheme="minorHAnsi"/>
        </w:rPr>
        <w:t>ces postes de dépenses.</w:t>
      </w:r>
      <w:r w:rsidR="00E14419" w:rsidRPr="00083F8E">
        <w:rPr>
          <w:rFonts w:cstheme="minorHAnsi"/>
        </w:rPr>
        <w:t xml:space="preserve"> Les dépenses prévues</w:t>
      </w:r>
      <w:r w:rsidR="009A6A1A" w:rsidRPr="00083F8E">
        <w:rPr>
          <w:rFonts w:cstheme="minorHAnsi"/>
        </w:rPr>
        <w:t xml:space="preserve"> liées à la restauration scolaire et au SSIEG gérant l’accueil périscolaire</w:t>
      </w:r>
      <w:r w:rsidR="008A5E68" w:rsidRPr="00083F8E">
        <w:rPr>
          <w:rFonts w:cstheme="minorHAnsi"/>
        </w:rPr>
        <w:t xml:space="preserve"> sont stables, à noter que ces deux postes représentent </w:t>
      </w:r>
      <w:r w:rsidR="00E64816" w:rsidRPr="00083F8E">
        <w:rPr>
          <w:rFonts w:cstheme="minorHAnsi"/>
        </w:rPr>
        <w:t>plus de 105 000 € soit 22 % du chapitre.</w:t>
      </w:r>
      <w:r w:rsidR="00B6638B" w:rsidRPr="00083F8E">
        <w:rPr>
          <w:rFonts w:cstheme="minorHAnsi"/>
        </w:rPr>
        <w:t xml:space="preserve"> Les prévisions sur les contrat</w:t>
      </w:r>
      <w:r w:rsidR="00A36588" w:rsidRPr="00083F8E">
        <w:rPr>
          <w:rFonts w:cstheme="minorHAnsi"/>
        </w:rPr>
        <w:t>s</w:t>
      </w:r>
      <w:r w:rsidR="00B6638B" w:rsidRPr="00083F8E">
        <w:rPr>
          <w:rFonts w:cstheme="minorHAnsi"/>
        </w:rPr>
        <w:t xml:space="preserve"> d’assurance</w:t>
      </w:r>
      <w:r w:rsidR="00A36588" w:rsidRPr="00083F8E">
        <w:rPr>
          <w:rFonts w:cstheme="minorHAnsi"/>
        </w:rPr>
        <w:t>, l’entretien des bâtiments communaux, les fournitures administratives</w:t>
      </w:r>
      <w:r w:rsidR="00F80BCB" w:rsidRPr="00083F8E">
        <w:rPr>
          <w:rFonts w:cstheme="minorHAnsi"/>
        </w:rPr>
        <w:t xml:space="preserve">, les frais de formations des personnels, </w:t>
      </w:r>
      <w:r w:rsidR="00001D37" w:rsidRPr="00083F8E">
        <w:rPr>
          <w:rFonts w:cstheme="minorHAnsi"/>
        </w:rPr>
        <w:t>les frais d’affranchissement, les frais de téléphonies</w:t>
      </w:r>
      <w:r w:rsidR="00B6638B" w:rsidRPr="00083F8E">
        <w:rPr>
          <w:rFonts w:cstheme="minorHAnsi"/>
        </w:rPr>
        <w:t xml:space="preserve"> ont été augmentées</w:t>
      </w:r>
      <w:r w:rsidR="003D11F4" w:rsidRPr="00083F8E">
        <w:rPr>
          <w:rFonts w:cstheme="minorHAnsi"/>
        </w:rPr>
        <w:t xml:space="preserve"> afin de coller à la réalité de l’exercice 2021.</w:t>
      </w:r>
    </w:p>
    <w:p w14:paraId="65045AC9" w14:textId="40D025A6" w:rsidR="006C5ADE" w:rsidRPr="00083F8E" w:rsidRDefault="006C5ADE" w:rsidP="00A227BC">
      <w:pPr>
        <w:pStyle w:val="Corpsdetexte"/>
        <w:rPr>
          <w:rFonts w:cstheme="minorHAnsi"/>
          <w:b/>
          <w:i/>
        </w:rPr>
      </w:pPr>
      <w:r w:rsidRPr="00083F8E">
        <w:rPr>
          <w:rFonts w:cstheme="minorHAnsi"/>
          <w:b/>
          <w:i/>
        </w:rPr>
        <w:lastRenderedPageBreak/>
        <w:t>a – Les dépenses de Fonctionnement (suite)</w:t>
      </w:r>
    </w:p>
    <w:p w14:paraId="76F3EB9D" w14:textId="3C61098D" w:rsidR="00D13D7E" w:rsidRPr="00083F8E" w:rsidRDefault="00EA3307" w:rsidP="00A227BC">
      <w:pPr>
        <w:pStyle w:val="Corpsdetexte"/>
        <w:rPr>
          <w:rFonts w:cstheme="minorHAnsi"/>
        </w:rPr>
      </w:pPr>
      <w:r w:rsidRPr="00083F8E">
        <w:rPr>
          <w:rFonts w:cstheme="minorHAnsi"/>
          <w:b/>
          <w:bCs/>
        </w:rPr>
        <w:t xml:space="preserve">Le chapitre 012 « Charges de personnel » </w:t>
      </w:r>
      <w:r w:rsidR="00980F2A" w:rsidRPr="00083F8E">
        <w:rPr>
          <w:rFonts w:cstheme="minorHAnsi"/>
          <w:b/>
          <w:bCs/>
        </w:rPr>
        <w:t>( 213 000 € )</w:t>
      </w:r>
      <w:r w:rsidR="00980F2A" w:rsidRPr="00083F8E">
        <w:rPr>
          <w:rFonts w:cstheme="minorHAnsi"/>
        </w:rPr>
        <w:t xml:space="preserve"> </w:t>
      </w:r>
      <w:r w:rsidRPr="00083F8E">
        <w:rPr>
          <w:rFonts w:cstheme="minorHAnsi"/>
        </w:rPr>
        <w:t xml:space="preserve">est en </w:t>
      </w:r>
      <w:r w:rsidR="0010011E" w:rsidRPr="00083F8E">
        <w:rPr>
          <w:rFonts w:cstheme="minorHAnsi"/>
        </w:rPr>
        <w:t>dimin</w:t>
      </w:r>
      <w:r w:rsidR="00980F2A" w:rsidRPr="00083F8E">
        <w:rPr>
          <w:rFonts w:cstheme="minorHAnsi"/>
        </w:rPr>
        <w:t>ution</w:t>
      </w:r>
      <w:r w:rsidR="00E21E9E" w:rsidRPr="00083F8E">
        <w:rPr>
          <w:rFonts w:cstheme="minorHAnsi"/>
        </w:rPr>
        <w:t xml:space="preserve"> pour tenir compte de la sortie des effectifs d’un personnel ( retraite</w:t>
      </w:r>
      <w:r w:rsidR="00CA064A" w:rsidRPr="00083F8E">
        <w:rPr>
          <w:rFonts w:cstheme="minorHAnsi"/>
        </w:rPr>
        <w:t xml:space="preserve"> </w:t>
      </w:r>
      <w:r w:rsidR="00E21E9E" w:rsidRPr="00083F8E">
        <w:rPr>
          <w:rFonts w:cstheme="minorHAnsi"/>
        </w:rPr>
        <w:t>)</w:t>
      </w:r>
      <w:r w:rsidR="006C5ADE" w:rsidRPr="00083F8E">
        <w:rPr>
          <w:rFonts w:cstheme="minorHAnsi"/>
        </w:rPr>
        <w:t xml:space="preserve"> mais égalem</w:t>
      </w:r>
      <w:r w:rsidR="003015F5" w:rsidRPr="00083F8E">
        <w:rPr>
          <w:rFonts w:cstheme="minorHAnsi"/>
        </w:rPr>
        <w:t>ent afin d’être plus en cohérence avec l’exercice 2021.</w:t>
      </w:r>
      <w:r w:rsidR="00CA064A" w:rsidRPr="00083F8E">
        <w:rPr>
          <w:rFonts w:cstheme="minorHAnsi"/>
        </w:rPr>
        <w:t xml:space="preserve"> A noter que </w:t>
      </w:r>
      <w:r w:rsidR="009D0A86" w:rsidRPr="00083F8E">
        <w:rPr>
          <w:rFonts w:cstheme="minorHAnsi"/>
        </w:rPr>
        <w:t>2 personnels employés par</w:t>
      </w:r>
      <w:r w:rsidR="00C36E73" w:rsidRPr="00083F8E">
        <w:rPr>
          <w:rFonts w:cstheme="minorHAnsi"/>
        </w:rPr>
        <w:t xml:space="preserve"> la commune via </w:t>
      </w:r>
      <w:r w:rsidR="009D0A86" w:rsidRPr="00083F8E">
        <w:rPr>
          <w:rFonts w:cstheme="minorHAnsi"/>
        </w:rPr>
        <w:t>l’AIHG</w:t>
      </w:r>
      <w:r w:rsidR="00C36E73" w:rsidRPr="00083F8E">
        <w:rPr>
          <w:rFonts w:cstheme="minorHAnsi"/>
        </w:rPr>
        <w:t xml:space="preserve"> seront intégrés aux effectifs de la collectivité à compter de septembre</w:t>
      </w:r>
      <w:r w:rsidR="006C5ADE" w:rsidRPr="00083F8E">
        <w:rPr>
          <w:rFonts w:cstheme="minorHAnsi"/>
        </w:rPr>
        <w:t xml:space="preserve"> 2022.</w:t>
      </w:r>
    </w:p>
    <w:p w14:paraId="39477000" w14:textId="642F105B" w:rsidR="00593C52" w:rsidRPr="00083F8E" w:rsidRDefault="004D5EAE" w:rsidP="00A227BC">
      <w:pPr>
        <w:pStyle w:val="Corpsdetexte"/>
        <w:rPr>
          <w:rFonts w:cstheme="minorHAnsi"/>
        </w:rPr>
      </w:pPr>
      <w:r w:rsidRPr="00083F8E">
        <w:rPr>
          <w:rFonts w:cstheme="minorHAnsi"/>
        </w:rPr>
        <w:t xml:space="preserve">Le chapitre </w:t>
      </w:r>
      <w:r w:rsidR="00262C8D" w:rsidRPr="00083F8E">
        <w:rPr>
          <w:rFonts w:cstheme="minorHAnsi"/>
        </w:rPr>
        <w:t xml:space="preserve">014 </w:t>
      </w:r>
      <w:r w:rsidR="00DC15E3" w:rsidRPr="00083F8E">
        <w:rPr>
          <w:rFonts w:cstheme="minorHAnsi"/>
        </w:rPr>
        <w:t>« atténuation</w:t>
      </w:r>
      <w:r w:rsidR="00262C8D" w:rsidRPr="00083F8E">
        <w:rPr>
          <w:rFonts w:cstheme="minorHAnsi"/>
        </w:rPr>
        <w:t xml:space="preserve"> de </w:t>
      </w:r>
      <w:r w:rsidR="00DC15E3" w:rsidRPr="00083F8E">
        <w:rPr>
          <w:rFonts w:cstheme="minorHAnsi"/>
        </w:rPr>
        <w:t>produits</w:t>
      </w:r>
      <w:r w:rsidR="00262C8D" w:rsidRPr="00083F8E">
        <w:rPr>
          <w:rFonts w:cstheme="minorHAnsi"/>
        </w:rPr>
        <w:t> » est stable ( 15 000 € )</w:t>
      </w:r>
      <w:r w:rsidR="00DC15E3" w:rsidRPr="00083F8E">
        <w:rPr>
          <w:rFonts w:cstheme="minorHAnsi"/>
        </w:rPr>
        <w:t xml:space="preserve">. Il correspond </w:t>
      </w:r>
      <w:r w:rsidR="00303D8B" w:rsidRPr="00083F8E">
        <w:rPr>
          <w:rFonts w:cstheme="minorHAnsi"/>
        </w:rPr>
        <w:t>au FPIC</w:t>
      </w:r>
      <w:r w:rsidR="00F55A15" w:rsidRPr="00083F8E">
        <w:rPr>
          <w:rFonts w:cstheme="minorHAnsi"/>
        </w:rPr>
        <w:t xml:space="preserve"> ( Fonds de Péréquation Inter Communal ».</w:t>
      </w:r>
    </w:p>
    <w:p w14:paraId="73FC19CE" w14:textId="447E777C" w:rsidR="007A35AF" w:rsidRPr="00083F8E" w:rsidRDefault="00370F06" w:rsidP="00A227BC">
      <w:pPr>
        <w:pStyle w:val="Corpsdetexte"/>
        <w:rPr>
          <w:rFonts w:cstheme="minorHAnsi"/>
        </w:rPr>
      </w:pPr>
      <w:r w:rsidRPr="00083F8E">
        <w:rPr>
          <w:rFonts w:cstheme="minorHAnsi"/>
          <w:b/>
          <w:bCs/>
        </w:rPr>
        <w:t>Le chapitre 65 « Autres charges de gestion courante</w:t>
      </w:r>
      <w:r w:rsidR="0084342D" w:rsidRPr="00083F8E">
        <w:rPr>
          <w:rFonts w:cstheme="minorHAnsi"/>
          <w:b/>
          <w:bCs/>
        </w:rPr>
        <w:t xml:space="preserve"> » est prévu en augmentation </w:t>
      </w:r>
      <w:r w:rsidR="0035098E" w:rsidRPr="00083F8E">
        <w:rPr>
          <w:rFonts w:cstheme="minorHAnsi"/>
          <w:b/>
          <w:bCs/>
        </w:rPr>
        <w:t>( + 7 700 € )</w:t>
      </w:r>
      <w:r w:rsidR="0035098E" w:rsidRPr="00083F8E">
        <w:rPr>
          <w:rFonts w:cstheme="minorHAnsi"/>
        </w:rPr>
        <w:t>.</w:t>
      </w:r>
      <w:r w:rsidR="007A35AF" w:rsidRPr="00083F8E">
        <w:rPr>
          <w:rFonts w:cstheme="minorHAnsi"/>
        </w:rPr>
        <w:t xml:space="preserve"> Les </w:t>
      </w:r>
      <w:r w:rsidR="00DB7DE4" w:rsidRPr="00083F8E">
        <w:rPr>
          <w:rFonts w:cstheme="minorHAnsi"/>
        </w:rPr>
        <w:t xml:space="preserve">compensations de charges territoriales </w:t>
      </w:r>
      <w:r w:rsidR="00F036A0" w:rsidRPr="00083F8E">
        <w:rPr>
          <w:rFonts w:cstheme="minorHAnsi"/>
        </w:rPr>
        <w:t xml:space="preserve">+ </w:t>
      </w:r>
      <w:r w:rsidR="00DB7DE4" w:rsidRPr="00083F8E">
        <w:rPr>
          <w:rFonts w:cstheme="minorHAnsi"/>
        </w:rPr>
        <w:t>4000 €</w:t>
      </w:r>
      <w:r w:rsidR="005A0691" w:rsidRPr="00083F8E">
        <w:rPr>
          <w:rFonts w:cstheme="minorHAnsi"/>
        </w:rPr>
        <w:t>, il s’agit des cotisations</w:t>
      </w:r>
      <w:r w:rsidR="00272CB3" w:rsidRPr="00083F8E">
        <w:rPr>
          <w:rFonts w:cstheme="minorHAnsi"/>
        </w:rPr>
        <w:t xml:space="preserve"> : </w:t>
      </w:r>
      <w:r w:rsidR="005A0691" w:rsidRPr="00083F8E">
        <w:rPr>
          <w:rFonts w:cstheme="minorHAnsi"/>
        </w:rPr>
        <w:t>au Syndicat Intercommunal de Voirie</w:t>
      </w:r>
      <w:r w:rsidR="00272CB3" w:rsidRPr="00083F8E">
        <w:rPr>
          <w:rFonts w:cstheme="minorHAnsi"/>
        </w:rPr>
        <w:t xml:space="preserve"> (SIV)</w:t>
      </w:r>
      <w:r w:rsidR="00920775" w:rsidRPr="00083F8E">
        <w:rPr>
          <w:rFonts w:cstheme="minorHAnsi"/>
        </w:rPr>
        <w:t xml:space="preserve"> + 1000 €</w:t>
      </w:r>
      <w:r w:rsidR="001D2183" w:rsidRPr="00083F8E">
        <w:rPr>
          <w:rFonts w:cstheme="minorHAnsi"/>
        </w:rPr>
        <w:t xml:space="preserve">, à l’EPRCF33 ( </w:t>
      </w:r>
      <w:r w:rsidR="00772D24" w:rsidRPr="00083F8E">
        <w:rPr>
          <w:rFonts w:cstheme="minorHAnsi"/>
        </w:rPr>
        <w:t xml:space="preserve">Etudes et Préventions des Risques Carrières et </w:t>
      </w:r>
      <w:r w:rsidR="00920775" w:rsidRPr="00083F8E">
        <w:rPr>
          <w:rFonts w:cstheme="minorHAnsi"/>
        </w:rPr>
        <w:t>Falaises</w:t>
      </w:r>
      <w:r w:rsidR="00772D24" w:rsidRPr="00083F8E">
        <w:rPr>
          <w:rFonts w:cstheme="minorHAnsi"/>
        </w:rPr>
        <w:t xml:space="preserve"> 33</w:t>
      </w:r>
      <w:r w:rsidR="00920775" w:rsidRPr="00083F8E">
        <w:rPr>
          <w:rFonts w:cstheme="minorHAnsi"/>
        </w:rPr>
        <w:t xml:space="preserve">) + </w:t>
      </w:r>
      <w:r w:rsidR="00894FC3" w:rsidRPr="00083F8E">
        <w:rPr>
          <w:rFonts w:cstheme="minorHAnsi"/>
        </w:rPr>
        <w:t>1000 €</w:t>
      </w:r>
      <w:r w:rsidR="00EC7834" w:rsidRPr="00083F8E">
        <w:rPr>
          <w:rFonts w:cstheme="minorHAnsi"/>
        </w:rPr>
        <w:t>, ainsi qu’au SIAEPA</w:t>
      </w:r>
      <w:r w:rsidR="00C87F3E" w:rsidRPr="00083F8E">
        <w:rPr>
          <w:rFonts w:cstheme="minorHAnsi"/>
        </w:rPr>
        <w:t xml:space="preserve"> qui assure la compétence Defense Incendie. L</w:t>
      </w:r>
      <w:r w:rsidR="003839B8" w:rsidRPr="00083F8E">
        <w:rPr>
          <w:rFonts w:cstheme="minorHAnsi"/>
        </w:rPr>
        <w:t xml:space="preserve">a contribution aux Services d’Incendie </w:t>
      </w:r>
      <w:r w:rsidR="00E028B1" w:rsidRPr="00083F8E">
        <w:rPr>
          <w:rFonts w:cstheme="minorHAnsi"/>
        </w:rPr>
        <w:t xml:space="preserve">est prévue en hausse </w:t>
      </w:r>
      <w:r w:rsidR="00F036A0" w:rsidRPr="00083F8E">
        <w:rPr>
          <w:rFonts w:cstheme="minorHAnsi"/>
        </w:rPr>
        <w:t>+</w:t>
      </w:r>
      <w:r w:rsidR="009A4D3A" w:rsidRPr="00083F8E">
        <w:rPr>
          <w:rFonts w:cstheme="minorHAnsi"/>
        </w:rPr>
        <w:t xml:space="preserve"> 2300 €, les indemnités des élus progressent </w:t>
      </w:r>
      <w:r w:rsidR="00E053BD" w:rsidRPr="00083F8E">
        <w:rPr>
          <w:rFonts w:cstheme="minorHAnsi"/>
        </w:rPr>
        <w:t>à la suite de</w:t>
      </w:r>
      <w:r w:rsidR="009A4D3A" w:rsidRPr="00083F8E">
        <w:rPr>
          <w:rFonts w:cstheme="minorHAnsi"/>
        </w:rPr>
        <w:t xml:space="preserve"> la revalorisation du point d’indice d</w:t>
      </w:r>
      <w:r w:rsidR="00C53D04" w:rsidRPr="00083F8E">
        <w:rPr>
          <w:rFonts w:cstheme="minorHAnsi"/>
        </w:rPr>
        <w:t>ans la fonction publique</w:t>
      </w:r>
      <w:r w:rsidR="007150C2" w:rsidRPr="00083F8E">
        <w:rPr>
          <w:rFonts w:cstheme="minorHAnsi"/>
        </w:rPr>
        <w:t xml:space="preserve">, enfin les Subventions aux associations ont été revues à la hausse </w:t>
      </w:r>
      <w:r w:rsidR="00D07558" w:rsidRPr="00083F8E">
        <w:rPr>
          <w:rFonts w:cstheme="minorHAnsi"/>
        </w:rPr>
        <w:t>+ 600 €.</w:t>
      </w:r>
    </w:p>
    <w:p w14:paraId="777913BE" w14:textId="0E08BBA8" w:rsidR="00AF38AD" w:rsidRPr="00083F8E" w:rsidRDefault="00D90D12" w:rsidP="00A227BC">
      <w:pPr>
        <w:pStyle w:val="Corpsdetexte"/>
        <w:rPr>
          <w:rFonts w:cstheme="minorHAnsi"/>
        </w:rPr>
      </w:pPr>
      <w:r w:rsidRPr="00083F8E">
        <w:rPr>
          <w:rFonts w:cstheme="minorHAnsi"/>
          <w:b/>
          <w:bCs/>
        </w:rPr>
        <w:t>Le chapitre 66 « Charges Financières »</w:t>
      </w:r>
      <w:r w:rsidR="00270F16" w:rsidRPr="00083F8E">
        <w:rPr>
          <w:rFonts w:cstheme="minorHAnsi"/>
        </w:rPr>
        <w:t xml:space="preserve"> prend en compte les intérêts des emprunts inscrits au Budget de la commune</w:t>
      </w:r>
      <w:r w:rsidR="00E053BD" w:rsidRPr="00083F8E">
        <w:rPr>
          <w:rFonts w:cstheme="minorHAnsi"/>
        </w:rPr>
        <w:t xml:space="preserve">. </w:t>
      </w:r>
      <w:r w:rsidR="00832253" w:rsidRPr="00083F8E">
        <w:rPr>
          <w:rFonts w:cstheme="minorHAnsi"/>
        </w:rPr>
        <w:t xml:space="preserve">Il est prévu une somme de 4265 € correspond aux </w:t>
      </w:r>
      <w:r w:rsidR="00A45F3F" w:rsidRPr="00083F8E">
        <w:rPr>
          <w:rFonts w:cstheme="minorHAnsi"/>
        </w:rPr>
        <w:t xml:space="preserve">échéanciers des prêts contractés par la collectivité. Il est à noter que la commune de Bonnetan n’a pas </w:t>
      </w:r>
      <w:r w:rsidR="009E2923" w:rsidRPr="00083F8E">
        <w:rPr>
          <w:rFonts w:cstheme="minorHAnsi"/>
        </w:rPr>
        <w:t>d’ ICNE ( Intérêts Courus Non Echus )</w:t>
      </w:r>
      <w:r w:rsidR="00AF38AD" w:rsidRPr="00083F8E">
        <w:rPr>
          <w:rFonts w:cstheme="minorHAnsi"/>
        </w:rPr>
        <w:t>.</w:t>
      </w:r>
    </w:p>
    <w:p w14:paraId="687125E7" w14:textId="1573A43A" w:rsidR="00F9785A" w:rsidRPr="00083F8E" w:rsidRDefault="00F9785A" w:rsidP="00A227BC">
      <w:pPr>
        <w:pStyle w:val="Corpsdetexte"/>
        <w:rPr>
          <w:rFonts w:cstheme="minorHAnsi"/>
        </w:rPr>
      </w:pPr>
      <w:r w:rsidRPr="00083F8E">
        <w:rPr>
          <w:rFonts w:cstheme="minorHAnsi"/>
          <w:b/>
          <w:bCs/>
        </w:rPr>
        <w:t>Au chapitre 022 « Dépenses imprévues</w:t>
      </w:r>
      <w:r w:rsidRPr="00083F8E">
        <w:rPr>
          <w:rFonts w:cstheme="minorHAnsi"/>
        </w:rPr>
        <w:t> » est prévu</w:t>
      </w:r>
      <w:r w:rsidR="0016462C" w:rsidRPr="00083F8E">
        <w:rPr>
          <w:rFonts w:cstheme="minorHAnsi"/>
        </w:rPr>
        <w:t>e</w:t>
      </w:r>
      <w:r w:rsidRPr="00083F8E">
        <w:rPr>
          <w:rFonts w:cstheme="minorHAnsi"/>
        </w:rPr>
        <w:t xml:space="preserve"> la somme de </w:t>
      </w:r>
      <w:r w:rsidR="00B3624C" w:rsidRPr="00083F8E">
        <w:rPr>
          <w:rFonts w:cstheme="minorHAnsi"/>
        </w:rPr>
        <w:t>49 428,59 €</w:t>
      </w:r>
      <w:r w:rsidR="00B3624C" w:rsidRPr="00083F8E">
        <w:rPr>
          <w:rFonts w:cstheme="minorHAnsi"/>
        </w:rPr>
        <w:t xml:space="preserve"> soit </w:t>
      </w:r>
      <w:r w:rsidR="00151265" w:rsidRPr="00083F8E">
        <w:rPr>
          <w:rFonts w:cstheme="minorHAnsi"/>
        </w:rPr>
        <w:t xml:space="preserve">6.25 % des </w:t>
      </w:r>
      <w:r w:rsidR="0016462C" w:rsidRPr="00083F8E">
        <w:rPr>
          <w:rFonts w:cstheme="minorHAnsi"/>
        </w:rPr>
        <w:t>dépenses réelles de fonctionnement.</w:t>
      </w:r>
    </w:p>
    <w:p w14:paraId="44E43A59" w14:textId="6AF3AA10" w:rsidR="005D7590" w:rsidRPr="00083F8E" w:rsidRDefault="005D7590" w:rsidP="00A227BC">
      <w:pPr>
        <w:pStyle w:val="Corpsdetexte"/>
        <w:rPr>
          <w:rFonts w:cstheme="minorHAnsi"/>
          <w:b/>
        </w:rPr>
      </w:pPr>
      <w:r w:rsidRPr="00083F8E">
        <w:rPr>
          <w:rFonts w:cstheme="minorHAnsi"/>
          <w:b/>
        </w:rPr>
        <w:t>Au global</w:t>
      </w:r>
      <w:r w:rsidR="009E44DE" w:rsidRPr="00083F8E">
        <w:rPr>
          <w:rFonts w:cstheme="minorHAnsi"/>
          <w:b/>
        </w:rPr>
        <w:t xml:space="preserve">, </w:t>
      </w:r>
      <w:r w:rsidRPr="00083F8E">
        <w:rPr>
          <w:rFonts w:cstheme="minorHAnsi"/>
          <w:b/>
        </w:rPr>
        <w:t xml:space="preserve"> le Budget 2022</w:t>
      </w:r>
      <w:r w:rsidR="00F1734E" w:rsidRPr="00083F8E">
        <w:rPr>
          <w:rFonts w:cstheme="minorHAnsi"/>
          <w:b/>
        </w:rPr>
        <w:t xml:space="preserve"> fait état d’une augmentation des dépenses réelles de fonctionnement de </w:t>
      </w:r>
      <w:r w:rsidR="00D10DE5" w:rsidRPr="00083F8E">
        <w:rPr>
          <w:rFonts w:cstheme="minorHAnsi"/>
          <w:b/>
        </w:rPr>
        <w:t xml:space="preserve">17 700 € soit </w:t>
      </w:r>
      <w:r w:rsidR="00975094" w:rsidRPr="00083F8E">
        <w:rPr>
          <w:rFonts w:cstheme="minorHAnsi"/>
          <w:b/>
        </w:rPr>
        <w:t>+2</w:t>
      </w:r>
      <w:r w:rsidR="004406E7" w:rsidRPr="00083F8E">
        <w:rPr>
          <w:rFonts w:cstheme="minorHAnsi"/>
          <w:b/>
        </w:rPr>
        <w:t>,</w:t>
      </w:r>
      <w:r w:rsidR="00975094" w:rsidRPr="00083F8E">
        <w:rPr>
          <w:rFonts w:cstheme="minorHAnsi"/>
          <w:b/>
        </w:rPr>
        <w:t>1 %</w:t>
      </w:r>
      <w:r w:rsidR="004406E7" w:rsidRPr="00083F8E">
        <w:rPr>
          <w:rFonts w:cstheme="minorHAnsi"/>
          <w:b/>
        </w:rPr>
        <w:t xml:space="preserve"> en comparaison avec le Budget 2021.</w:t>
      </w:r>
    </w:p>
    <w:p w14:paraId="12EDA5FC" w14:textId="329EF230" w:rsidR="004933BE" w:rsidRPr="00083F8E" w:rsidRDefault="004933BE" w:rsidP="00A227BC">
      <w:pPr>
        <w:pStyle w:val="Corpsdetexte"/>
        <w:rPr>
          <w:rFonts w:cstheme="minorHAnsi"/>
        </w:rPr>
      </w:pPr>
      <w:r w:rsidRPr="00083F8E">
        <w:rPr>
          <w:rFonts w:cstheme="minorHAnsi"/>
          <w:b/>
          <w:bCs/>
        </w:rPr>
        <w:t>Le chapitre 023 « Virement à la section d’investissement »</w:t>
      </w:r>
      <w:r w:rsidRPr="00083F8E">
        <w:rPr>
          <w:rFonts w:cstheme="minorHAnsi"/>
        </w:rPr>
        <w:t xml:space="preserve"> est prévu </w:t>
      </w:r>
      <w:r w:rsidR="007A4B22" w:rsidRPr="00083F8E">
        <w:rPr>
          <w:rFonts w:cstheme="minorHAnsi"/>
        </w:rPr>
        <w:t>à 200 000 €, afin de financer les investissements prévus par la commune sur l’année 2022</w:t>
      </w:r>
      <w:r w:rsidR="00CF31CC" w:rsidRPr="00083F8E">
        <w:rPr>
          <w:rFonts w:cstheme="minorHAnsi"/>
        </w:rPr>
        <w:t>.</w:t>
      </w:r>
    </w:p>
    <w:p w14:paraId="204A5458" w14:textId="0F8F58E4" w:rsidR="00CF31CC" w:rsidRPr="00083F8E" w:rsidRDefault="00CF31CC" w:rsidP="00A227BC">
      <w:pPr>
        <w:pStyle w:val="Corpsdetexte"/>
        <w:rPr>
          <w:rFonts w:cstheme="minorHAnsi"/>
        </w:rPr>
      </w:pPr>
      <w:r w:rsidRPr="00083F8E">
        <w:rPr>
          <w:rFonts w:cstheme="minorHAnsi"/>
          <w:b/>
          <w:bCs/>
        </w:rPr>
        <w:t xml:space="preserve">Le </w:t>
      </w:r>
      <w:r w:rsidR="004B1B92" w:rsidRPr="00083F8E">
        <w:rPr>
          <w:rFonts w:cstheme="minorHAnsi"/>
          <w:b/>
          <w:bCs/>
        </w:rPr>
        <w:t>c</w:t>
      </w:r>
      <w:r w:rsidRPr="00083F8E">
        <w:rPr>
          <w:rFonts w:cstheme="minorHAnsi"/>
          <w:b/>
          <w:bCs/>
        </w:rPr>
        <w:t>hapitre 042 « Opérations d’ordre entre sections »</w:t>
      </w:r>
      <w:r w:rsidR="00F95D0A" w:rsidRPr="00083F8E">
        <w:rPr>
          <w:rFonts w:cstheme="minorHAnsi"/>
        </w:rPr>
        <w:t xml:space="preserve"> est prévue à 15</w:t>
      </w:r>
      <w:r w:rsidR="004B1B92" w:rsidRPr="00083F8E">
        <w:rPr>
          <w:rFonts w:cstheme="minorHAnsi"/>
        </w:rPr>
        <w:t xml:space="preserve"> </w:t>
      </w:r>
      <w:r w:rsidR="00F95D0A" w:rsidRPr="00083F8E">
        <w:rPr>
          <w:rFonts w:cstheme="minorHAnsi"/>
        </w:rPr>
        <w:t>165,88 €, il correspond à l’amortissement d’opérations antérieures</w:t>
      </w:r>
      <w:r w:rsidR="00D61962" w:rsidRPr="00083F8E">
        <w:rPr>
          <w:rFonts w:cstheme="minorHAnsi"/>
        </w:rPr>
        <w:t xml:space="preserve"> ( PLU 2009</w:t>
      </w:r>
      <w:r w:rsidR="003A3794" w:rsidRPr="00083F8E">
        <w:rPr>
          <w:rFonts w:cstheme="minorHAnsi"/>
        </w:rPr>
        <w:t xml:space="preserve"> </w:t>
      </w:r>
      <w:r w:rsidR="00EE1C37" w:rsidRPr="00083F8E">
        <w:rPr>
          <w:rFonts w:cstheme="minorHAnsi"/>
        </w:rPr>
        <w:t>et Assainissement Collectif ).</w:t>
      </w:r>
      <w:r w:rsidR="006C3BEE" w:rsidRPr="00083F8E">
        <w:rPr>
          <w:rFonts w:cstheme="minorHAnsi"/>
        </w:rPr>
        <w:t xml:space="preserve"> A noter que le PLU sera totalement amorti au 31/12/2022.</w:t>
      </w:r>
    </w:p>
    <w:p w14:paraId="0951EDFC" w14:textId="77777777" w:rsidR="004976D2" w:rsidRPr="00083F8E" w:rsidRDefault="004976D2" w:rsidP="007215D0">
      <w:pPr>
        <w:rPr>
          <w:rFonts w:cstheme="minorHAnsi"/>
        </w:rPr>
      </w:pPr>
    </w:p>
    <w:p w14:paraId="7C0575AA" w14:textId="21AC16FE" w:rsidR="00D0314C" w:rsidRPr="00083F8E" w:rsidRDefault="0093467B" w:rsidP="00D0314C">
      <w:pPr>
        <w:rPr>
          <w:rFonts w:cstheme="minorHAnsi"/>
        </w:rPr>
      </w:pPr>
      <w:r w:rsidRPr="00083F8E">
        <w:rPr>
          <w:rFonts w:cstheme="minorHAnsi"/>
        </w:rPr>
        <w:drawing>
          <wp:inline distT="0" distB="0" distL="0" distR="0" wp14:anchorId="5D8B9985" wp14:editId="2E34160D">
            <wp:extent cx="5305425" cy="9810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981075"/>
                    </a:xfrm>
                    <a:prstGeom prst="rect">
                      <a:avLst/>
                    </a:prstGeom>
                    <a:noFill/>
                    <a:ln>
                      <a:noFill/>
                    </a:ln>
                  </pic:spPr>
                </pic:pic>
              </a:graphicData>
            </a:graphic>
          </wp:inline>
        </w:drawing>
      </w:r>
    </w:p>
    <w:p w14:paraId="61BCF640" w14:textId="69937235" w:rsidR="00D0314C" w:rsidRDefault="00D0314C" w:rsidP="00A227BC">
      <w:pPr>
        <w:pStyle w:val="Corpsdetexte"/>
        <w:rPr>
          <w:rFonts w:cstheme="minorHAnsi"/>
          <w:b/>
          <w:i/>
        </w:rPr>
      </w:pPr>
    </w:p>
    <w:p w14:paraId="58913E15" w14:textId="57079BDF" w:rsidR="00706B26" w:rsidRDefault="00706B26" w:rsidP="00A227BC">
      <w:pPr>
        <w:pStyle w:val="Corpsdetexte"/>
        <w:rPr>
          <w:rFonts w:cstheme="minorHAnsi"/>
          <w:b/>
          <w:i/>
        </w:rPr>
      </w:pPr>
    </w:p>
    <w:p w14:paraId="59F39799" w14:textId="710B9D66" w:rsidR="00706B26" w:rsidRDefault="00706B26" w:rsidP="00A227BC">
      <w:pPr>
        <w:pStyle w:val="Corpsdetexte"/>
        <w:rPr>
          <w:rFonts w:cstheme="minorHAnsi"/>
          <w:b/>
          <w:i/>
        </w:rPr>
      </w:pPr>
    </w:p>
    <w:p w14:paraId="65A24392" w14:textId="1D071913" w:rsidR="00706B26" w:rsidRDefault="00706B26" w:rsidP="00A227BC">
      <w:pPr>
        <w:pStyle w:val="Corpsdetexte"/>
        <w:rPr>
          <w:rFonts w:cstheme="minorHAnsi"/>
          <w:b/>
          <w:i/>
        </w:rPr>
      </w:pPr>
    </w:p>
    <w:p w14:paraId="3459A9FF" w14:textId="6EDB6909" w:rsidR="00706B26" w:rsidRDefault="00706B26" w:rsidP="00A227BC">
      <w:pPr>
        <w:pStyle w:val="Corpsdetexte"/>
        <w:rPr>
          <w:rFonts w:cstheme="minorHAnsi"/>
          <w:b/>
          <w:i/>
        </w:rPr>
      </w:pPr>
    </w:p>
    <w:p w14:paraId="72597075" w14:textId="6C3C31CF" w:rsidR="00706B26" w:rsidRDefault="00706B26" w:rsidP="00A227BC">
      <w:pPr>
        <w:pStyle w:val="Corpsdetexte"/>
        <w:rPr>
          <w:rFonts w:cstheme="minorHAnsi"/>
          <w:b/>
          <w:i/>
        </w:rPr>
      </w:pPr>
    </w:p>
    <w:p w14:paraId="5C4FD566" w14:textId="7DBA85FD" w:rsidR="00706B26" w:rsidRDefault="00706B26" w:rsidP="00A227BC">
      <w:pPr>
        <w:pStyle w:val="Corpsdetexte"/>
        <w:rPr>
          <w:rFonts w:cstheme="minorHAnsi"/>
          <w:b/>
          <w:i/>
        </w:rPr>
      </w:pPr>
    </w:p>
    <w:p w14:paraId="77B3363D" w14:textId="77777777" w:rsidR="00706B26" w:rsidRPr="00083F8E" w:rsidRDefault="00706B26" w:rsidP="00A227BC">
      <w:pPr>
        <w:pStyle w:val="Corpsdetexte"/>
        <w:rPr>
          <w:rFonts w:cstheme="minorHAnsi"/>
          <w:b/>
          <w:i/>
        </w:rPr>
      </w:pPr>
    </w:p>
    <w:p w14:paraId="38E1F973" w14:textId="293FD4C9" w:rsidR="0093467B" w:rsidRPr="00083F8E" w:rsidRDefault="0093467B" w:rsidP="00A227BC">
      <w:pPr>
        <w:pStyle w:val="Corpsdetexte"/>
        <w:rPr>
          <w:rFonts w:cstheme="minorHAnsi"/>
          <w:b/>
          <w:i/>
        </w:rPr>
      </w:pPr>
      <w:r w:rsidRPr="00083F8E">
        <w:rPr>
          <w:rFonts w:cstheme="minorHAnsi"/>
          <w:b/>
          <w:i/>
        </w:rPr>
        <w:lastRenderedPageBreak/>
        <w:t>b</w:t>
      </w:r>
      <w:r w:rsidRPr="00083F8E">
        <w:rPr>
          <w:rFonts w:cstheme="minorHAnsi"/>
          <w:b/>
          <w:i/>
        </w:rPr>
        <w:t xml:space="preserve"> – Les </w:t>
      </w:r>
      <w:r w:rsidRPr="00083F8E">
        <w:rPr>
          <w:rFonts w:cstheme="minorHAnsi"/>
          <w:b/>
          <w:i/>
        </w:rPr>
        <w:t>recettes</w:t>
      </w:r>
      <w:r w:rsidRPr="00083F8E">
        <w:rPr>
          <w:rFonts w:cstheme="minorHAnsi"/>
          <w:b/>
          <w:i/>
        </w:rPr>
        <w:t xml:space="preserve"> de Fonctionnement</w:t>
      </w:r>
    </w:p>
    <w:p w14:paraId="404D3403" w14:textId="025A7EC3" w:rsidR="00F55A15" w:rsidRPr="00083F8E" w:rsidRDefault="00BC1A3B" w:rsidP="00F865A2">
      <w:pPr>
        <w:jc w:val="center"/>
        <w:rPr>
          <w:rFonts w:cstheme="minorHAnsi"/>
        </w:rPr>
      </w:pPr>
      <w:r w:rsidRPr="00083F8E">
        <w:rPr>
          <w:rFonts w:cstheme="minorHAnsi"/>
        </w:rPr>
        <w:drawing>
          <wp:inline distT="0" distB="0" distL="0" distR="0" wp14:anchorId="08F56D3E" wp14:editId="76692C7F">
            <wp:extent cx="4968049" cy="398145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0482" cy="3999428"/>
                    </a:xfrm>
                    <a:prstGeom prst="rect">
                      <a:avLst/>
                    </a:prstGeom>
                    <a:noFill/>
                    <a:ln>
                      <a:noFill/>
                    </a:ln>
                  </pic:spPr>
                </pic:pic>
              </a:graphicData>
            </a:graphic>
          </wp:inline>
        </w:drawing>
      </w:r>
    </w:p>
    <w:p w14:paraId="2FADFED7" w14:textId="7FE2DE16" w:rsidR="00F55A15" w:rsidRPr="00083F8E" w:rsidRDefault="005C3E23" w:rsidP="00A227BC">
      <w:pPr>
        <w:pStyle w:val="Corpsdetexte"/>
        <w:rPr>
          <w:rFonts w:cstheme="minorHAnsi"/>
        </w:rPr>
      </w:pPr>
      <w:r w:rsidRPr="00083F8E">
        <w:rPr>
          <w:rFonts w:cstheme="minorHAnsi"/>
          <w:b/>
          <w:bCs/>
        </w:rPr>
        <w:t>Les atténuations de charges au chapitre 013</w:t>
      </w:r>
      <w:r w:rsidR="00735747" w:rsidRPr="00083F8E">
        <w:rPr>
          <w:rFonts w:cstheme="minorHAnsi"/>
        </w:rPr>
        <w:t xml:space="preserve"> ne sont pas budgétisées car il s’agit essentiellement pour la commune d</w:t>
      </w:r>
      <w:r w:rsidR="00FA08EE" w:rsidRPr="00083F8E">
        <w:rPr>
          <w:rFonts w:cstheme="minorHAnsi"/>
        </w:rPr>
        <w:t>e remboursement de la part de notre Assureur (SMACL) en cas d’arrêts maladie ou de travail de nos ag</w:t>
      </w:r>
      <w:r w:rsidR="005D59EE" w:rsidRPr="00083F8E">
        <w:rPr>
          <w:rFonts w:cstheme="minorHAnsi"/>
        </w:rPr>
        <w:t xml:space="preserve">ents. A la date de vote du budget, la collectivité n’a pas </w:t>
      </w:r>
      <w:r w:rsidR="00FB76E9" w:rsidRPr="00083F8E">
        <w:rPr>
          <w:rFonts w:cstheme="minorHAnsi"/>
        </w:rPr>
        <w:t>d’agents dans l’une de ces situations.</w:t>
      </w:r>
    </w:p>
    <w:p w14:paraId="5A928A46" w14:textId="1EDEA598" w:rsidR="00E667E5" w:rsidRPr="00083F8E" w:rsidRDefault="006D7FD5" w:rsidP="00A227BC">
      <w:pPr>
        <w:pStyle w:val="Corpsdetexte"/>
        <w:rPr>
          <w:rFonts w:cstheme="minorHAnsi"/>
        </w:rPr>
      </w:pPr>
      <w:r w:rsidRPr="00083F8E">
        <w:rPr>
          <w:rFonts w:cstheme="minorHAnsi"/>
          <w:b/>
          <w:bCs/>
        </w:rPr>
        <w:t>Les produits d</w:t>
      </w:r>
      <w:r w:rsidR="00A048EF" w:rsidRPr="00083F8E">
        <w:rPr>
          <w:rFonts w:cstheme="minorHAnsi"/>
          <w:b/>
          <w:bCs/>
        </w:rPr>
        <w:t>es services au chapitre 70</w:t>
      </w:r>
      <w:r w:rsidR="00A048EF" w:rsidRPr="00083F8E">
        <w:rPr>
          <w:rFonts w:cstheme="minorHAnsi"/>
        </w:rPr>
        <w:t xml:space="preserve"> sont budgétisés à 48 500 </w:t>
      </w:r>
      <w:r w:rsidR="00305CE2" w:rsidRPr="00083F8E">
        <w:rPr>
          <w:rFonts w:cstheme="minorHAnsi"/>
        </w:rPr>
        <w:t>€</w:t>
      </w:r>
      <w:r w:rsidR="007E6579" w:rsidRPr="00083F8E">
        <w:rPr>
          <w:rFonts w:cstheme="minorHAnsi"/>
        </w:rPr>
        <w:t xml:space="preserve">, la </w:t>
      </w:r>
      <w:r w:rsidR="006B0CEA" w:rsidRPr="00083F8E">
        <w:rPr>
          <w:rFonts w:cstheme="minorHAnsi"/>
        </w:rPr>
        <w:t xml:space="preserve">légère baisse est </w:t>
      </w:r>
      <w:r w:rsidR="00D6372F" w:rsidRPr="00083F8E">
        <w:rPr>
          <w:rFonts w:cstheme="minorHAnsi"/>
        </w:rPr>
        <w:t xml:space="preserve">due au fait que sont inclus dans ces produits les concessions </w:t>
      </w:r>
      <w:r w:rsidR="007C5604" w:rsidRPr="00083F8E">
        <w:rPr>
          <w:rFonts w:cstheme="minorHAnsi"/>
        </w:rPr>
        <w:t>d’emplacement</w:t>
      </w:r>
      <w:r w:rsidR="00E667E5" w:rsidRPr="00083F8E">
        <w:rPr>
          <w:rFonts w:cstheme="minorHAnsi"/>
        </w:rPr>
        <w:t>s</w:t>
      </w:r>
      <w:r w:rsidR="007C5604" w:rsidRPr="00083F8E">
        <w:rPr>
          <w:rFonts w:cstheme="minorHAnsi"/>
        </w:rPr>
        <w:t xml:space="preserve"> au sein des cimetières </w:t>
      </w:r>
      <w:r w:rsidR="00E667E5" w:rsidRPr="00083F8E">
        <w:rPr>
          <w:rFonts w:cstheme="minorHAnsi"/>
        </w:rPr>
        <w:t>communaux et qu’il est difficile de prévoir ce type de recettes.</w:t>
      </w:r>
    </w:p>
    <w:p w14:paraId="62DC55AE" w14:textId="6C8451BE" w:rsidR="00CC04B6" w:rsidRPr="00083F8E" w:rsidRDefault="00CC04B6" w:rsidP="00A227BC">
      <w:pPr>
        <w:pStyle w:val="Corpsdetexte"/>
        <w:rPr>
          <w:rFonts w:cstheme="minorHAnsi"/>
        </w:rPr>
      </w:pPr>
      <w:r w:rsidRPr="00083F8E">
        <w:rPr>
          <w:rFonts w:cstheme="minorHAnsi"/>
          <w:b/>
          <w:bCs/>
        </w:rPr>
        <w:t>Les Impôts et Taxes au chapitre 73</w:t>
      </w:r>
      <w:r w:rsidRPr="00083F8E">
        <w:rPr>
          <w:rFonts w:cstheme="minorHAnsi"/>
        </w:rPr>
        <w:t xml:space="preserve"> sont budgétisés à 374 118 €, </w:t>
      </w:r>
      <w:r w:rsidR="00CE230E" w:rsidRPr="00083F8E">
        <w:rPr>
          <w:rFonts w:cstheme="minorHAnsi"/>
        </w:rPr>
        <w:t>( +</w:t>
      </w:r>
      <w:r w:rsidR="00B8644C" w:rsidRPr="00083F8E">
        <w:rPr>
          <w:rFonts w:cstheme="minorHAnsi"/>
        </w:rPr>
        <w:t xml:space="preserve"> 11 k € )</w:t>
      </w:r>
      <w:r w:rsidR="00300BD5" w:rsidRPr="00083F8E">
        <w:rPr>
          <w:rFonts w:cstheme="minorHAnsi"/>
        </w:rPr>
        <w:t>, l’évolution es</w:t>
      </w:r>
      <w:r w:rsidR="00063EC9" w:rsidRPr="00083F8E">
        <w:rPr>
          <w:rFonts w:cstheme="minorHAnsi"/>
        </w:rPr>
        <w:t>t consécutive à la</w:t>
      </w:r>
      <w:r w:rsidR="00B8644C" w:rsidRPr="00083F8E">
        <w:rPr>
          <w:rFonts w:cstheme="minorHAnsi"/>
        </w:rPr>
        <w:t xml:space="preserve"> revalorisation des bases locatives</w:t>
      </w:r>
      <w:r w:rsidR="00EB1981" w:rsidRPr="00083F8E">
        <w:rPr>
          <w:rFonts w:cstheme="minorHAnsi"/>
        </w:rPr>
        <w:t xml:space="preserve"> pour la Taxe Foncière </w:t>
      </w:r>
      <w:r w:rsidR="00A958F7" w:rsidRPr="00083F8E">
        <w:rPr>
          <w:rFonts w:cstheme="minorHAnsi"/>
        </w:rPr>
        <w:t xml:space="preserve">sur le Bâti et non Bâti </w:t>
      </w:r>
      <w:r w:rsidR="00EB1981" w:rsidRPr="00083F8E">
        <w:rPr>
          <w:rFonts w:cstheme="minorHAnsi"/>
        </w:rPr>
        <w:t>communiquées par les services de l’Etat</w:t>
      </w:r>
      <w:r w:rsidR="009059EA" w:rsidRPr="00083F8E">
        <w:rPr>
          <w:rFonts w:cstheme="minorHAnsi"/>
        </w:rPr>
        <w:t xml:space="preserve"> ( </w:t>
      </w:r>
      <w:r w:rsidR="00300BD5" w:rsidRPr="00083F8E">
        <w:rPr>
          <w:rFonts w:cstheme="minorHAnsi"/>
        </w:rPr>
        <w:t>Formulaire 1259 )</w:t>
      </w:r>
      <w:r w:rsidR="00C81258" w:rsidRPr="00083F8E">
        <w:rPr>
          <w:rFonts w:cstheme="minorHAnsi"/>
        </w:rPr>
        <w:t>. Les taux d’impositions pratiqués par la collectivité en 2022</w:t>
      </w:r>
      <w:r w:rsidR="005A741D" w:rsidRPr="00083F8E">
        <w:rPr>
          <w:rFonts w:cstheme="minorHAnsi"/>
        </w:rPr>
        <w:t xml:space="preserve"> restent inchangés.</w:t>
      </w:r>
      <w:r w:rsidR="002740E0" w:rsidRPr="00083F8E">
        <w:rPr>
          <w:rFonts w:cstheme="minorHAnsi"/>
        </w:rPr>
        <w:t xml:space="preserve"> Pour les autres recettes</w:t>
      </w:r>
      <w:r w:rsidR="004306A4" w:rsidRPr="00083F8E">
        <w:rPr>
          <w:rFonts w:cstheme="minorHAnsi"/>
        </w:rPr>
        <w:t> ; Attribution de compensation, Dotation de Solidarité Communautaire</w:t>
      </w:r>
      <w:r w:rsidR="000F0319" w:rsidRPr="00083F8E">
        <w:rPr>
          <w:rFonts w:cstheme="minorHAnsi"/>
        </w:rPr>
        <w:t xml:space="preserve"> et Taxes sur les pylônes électriques </w:t>
      </w:r>
      <w:r w:rsidR="00825C86" w:rsidRPr="00083F8E">
        <w:rPr>
          <w:rFonts w:cstheme="minorHAnsi"/>
        </w:rPr>
        <w:t>les sommes prévues sont identiques à l’exercice 2021.</w:t>
      </w:r>
    </w:p>
    <w:p w14:paraId="5D01F53E" w14:textId="4F8CC450" w:rsidR="00275529" w:rsidRPr="00083F8E" w:rsidRDefault="00825C86" w:rsidP="00A227BC">
      <w:pPr>
        <w:pStyle w:val="Corpsdetexte"/>
        <w:rPr>
          <w:rFonts w:cstheme="minorHAnsi"/>
        </w:rPr>
      </w:pPr>
      <w:r w:rsidRPr="00083F8E">
        <w:rPr>
          <w:rFonts w:cstheme="minorHAnsi"/>
          <w:b/>
          <w:bCs/>
        </w:rPr>
        <w:t>Les Dotations et Participations au chapitre 74</w:t>
      </w:r>
      <w:r w:rsidR="00A81975" w:rsidRPr="00083F8E">
        <w:rPr>
          <w:rFonts w:cstheme="minorHAnsi"/>
        </w:rPr>
        <w:t xml:space="preserve"> sont budgétisées</w:t>
      </w:r>
      <w:r w:rsidR="00EC088E" w:rsidRPr="00083F8E">
        <w:rPr>
          <w:rFonts w:cstheme="minorHAnsi"/>
        </w:rPr>
        <w:t xml:space="preserve"> à 73 100 €</w:t>
      </w:r>
      <w:r w:rsidR="00A81975" w:rsidRPr="00083F8E">
        <w:rPr>
          <w:rFonts w:cstheme="minorHAnsi"/>
        </w:rPr>
        <w:t xml:space="preserve"> en baisse de </w:t>
      </w:r>
      <w:r w:rsidR="00483CE0" w:rsidRPr="00083F8E">
        <w:rPr>
          <w:rFonts w:cstheme="minorHAnsi"/>
        </w:rPr>
        <w:t>14 k €.</w:t>
      </w:r>
      <w:r w:rsidR="001A61F5" w:rsidRPr="00083F8E">
        <w:rPr>
          <w:rFonts w:cstheme="minorHAnsi"/>
        </w:rPr>
        <w:t xml:space="preserve"> </w:t>
      </w:r>
      <w:r w:rsidR="00737B48" w:rsidRPr="00083F8E">
        <w:rPr>
          <w:rFonts w:cstheme="minorHAnsi"/>
        </w:rPr>
        <w:t>Il s’agit</w:t>
      </w:r>
      <w:r w:rsidR="001A61F5" w:rsidRPr="00083F8E">
        <w:rPr>
          <w:rFonts w:cstheme="minorHAnsi"/>
        </w:rPr>
        <w:t xml:space="preserve"> principalement de la Compensation pour pertes </w:t>
      </w:r>
      <w:r w:rsidR="005A1E48" w:rsidRPr="00083F8E">
        <w:rPr>
          <w:rFonts w:cstheme="minorHAnsi"/>
        </w:rPr>
        <w:t>de Taxe Additionnelle sur les Droits de mutations</w:t>
      </w:r>
      <w:r w:rsidR="00406486" w:rsidRPr="00083F8E">
        <w:rPr>
          <w:rFonts w:cstheme="minorHAnsi"/>
        </w:rPr>
        <w:t xml:space="preserve"> qui </w:t>
      </w:r>
      <w:r w:rsidR="000D7ECD" w:rsidRPr="00083F8E">
        <w:rPr>
          <w:rFonts w:cstheme="minorHAnsi"/>
        </w:rPr>
        <w:t xml:space="preserve">n’est pas prévue au Budget 2022. Dans ce chapitre, on retrouve la Dotation de l’Etat pour 49 k </w:t>
      </w:r>
      <w:r w:rsidR="00701B2D" w:rsidRPr="00083F8E">
        <w:rPr>
          <w:rFonts w:cstheme="minorHAnsi"/>
        </w:rPr>
        <w:t>€</w:t>
      </w:r>
      <w:r w:rsidR="000D7ECD" w:rsidRPr="00083F8E">
        <w:rPr>
          <w:rFonts w:cstheme="minorHAnsi"/>
        </w:rPr>
        <w:t xml:space="preserve">, </w:t>
      </w:r>
      <w:r w:rsidR="00701B2D" w:rsidRPr="00083F8E">
        <w:rPr>
          <w:rFonts w:cstheme="minorHAnsi"/>
        </w:rPr>
        <w:t>La Dotation de Solidarité Rurale pour 12,5 k €</w:t>
      </w:r>
      <w:r w:rsidR="004E7C3D" w:rsidRPr="00083F8E">
        <w:rPr>
          <w:rFonts w:cstheme="minorHAnsi"/>
        </w:rPr>
        <w:t xml:space="preserve">, </w:t>
      </w:r>
      <w:r w:rsidR="00900620" w:rsidRPr="00083F8E">
        <w:rPr>
          <w:rFonts w:cstheme="minorHAnsi"/>
        </w:rPr>
        <w:t xml:space="preserve">La Dotation aux Elus pour 3,2 k €, </w:t>
      </w:r>
      <w:r w:rsidR="00BB2AED" w:rsidRPr="00083F8E">
        <w:rPr>
          <w:rFonts w:cstheme="minorHAnsi"/>
        </w:rPr>
        <w:t>le FDTP ( Fonds Départemental Taxe Professionnelle )</w:t>
      </w:r>
      <w:r w:rsidR="00602163" w:rsidRPr="00083F8E">
        <w:rPr>
          <w:rFonts w:cstheme="minorHAnsi"/>
        </w:rPr>
        <w:t xml:space="preserve"> pour 4,8 k €.</w:t>
      </w:r>
    </w:p>
    <w:p w14:paraId="1A13906E" w14:textId="09FF073B" w:rsidR="0024585A" w:rsidRPr="00083F8E" w:rsidRDefault="002815CA" w:rsidP="00A227BC">
      <w:pPr>
        <w:pStyle w:val="Corpsdetexte"/>
        <w:rPr>
          <w:rFonts w:cstheme="minorHAnsi"/>
        </w:rPr>
      </w:pPr>
      <w:r w:rsidRPr="00083F8E">
        <w:rPr>
          <w:rFonts w:cstheme="minorHAnsi"/>
        </w:rPr>
        <w:t>Il est à noter que 75 % des recettes de fonctionnem</w:t>
      </w:r>
      <w:r w:rsidR="00516B5B" w:rsidRPr="00083F8E">
        <w:rPr>
          <w:rFonts w:cstheme="minorHAnsi"/>
        </w:rPr>
        <w:t>ent proviennent des Impôts et Taxes</w:t>
      </w:r>
      <w:r w:rsidR="00DD00D1" w:rsidRPr="00083F8E">
        <w:rPr>
          <w:rFonts w:cstheme="minorHAnsi"/>
        </w:rPr>
        <w:t>, les impôts payés par les administrés</w:t>
      </w:r>
      <w:r w:rsidR="00C56220" w:rsidRPr="00083F8E">
        <w:rPr>
          <w:rFonts w:cstheme="minorHAnsi"/>
        </w:rPr>
        <w:t xml:space="preserve"> ( TFB &amp; TFNB </w:t>
      </w:r>
      <w:r w:rsidR="006A4E60" w:rsidRPr="00083F8E">
        <w:rPr>
          <w:rFonts w:cstheme="minorHAnsi"/>
        </w:rPr>
        <w:t xml:space="preserve">pour 315 k € </w:t>
      </w:r>
      <w:r w:rsidR="00C56220" w:rsidRPr="00083F8E">
        <w:rPr>
          <w:rFonts w:cstheme="minorHAnsi"/>
        </w:rPr>
        <w:t>)</w:t>
      </w:r>
      <w:r w:rsidR="006A4E60" w:rsidRPr="00083F8E">
        <w:rPr>
          <w:rFonts w:cstheme="minorHAnsi"/>
        </w:rPr>
        <w:t xml:space="preserve"> à eux seuls représentent 63 % des recettes communales.</w:t>
      </w:r>
    </w:p>
    <w:p w14:paraId="3E4F7126" w14:textId="5B9132E7" w:rsidR="00275529" w:rsidRPr="00083F8E" w:rsidRDefault="003F489F" w:rsidP="00A227BC">
      <w:pPr>
        <w:pStyle w:val="Corpsdetexte"/>
        <w:rPr>
          <w:rFonts w:cstheme="minorHAnsi"/>
        </w:rPr>
      </w:pPr>
      <w:r w:rsidRPr="00083F8E">
        <w:rPr>
          <w:rFonts w:cstheme="minorHAnsi"/>
        </w:rPr>
        <w:t xml:space="preserve">Il est </w:t>
      </w:r>
      <w:r w:rsidR="000F63F9" w:rsidRPr="00083F8E">
        <w:rPr>
          <w:rFonts w:cstheme="minorHAnsi"/>
        </w:rPr>
        <w:t>ajouté à ces recettes dites de gestion courante, l’excédent cumulé</w:t>
      </w:r>
      <w:r w:rsidR="00C60554" w:rsidRPr="00083F8E">
        <w:rPr>
          <w:rFonts w:cstheme="minorHAnsi"/>
        </w:rPr>
        <w:t xml:space="preserve"> des exercices antérieurs pour </w:t>
      </w:r>
      <w:r w:rsidR="001F5819" w:rsidRPr="00083F8E">
        <w:rPr>
          <w:rFonts w:cstheme="minorHAnsi"/>
        </w:rPr>
        <w:t xml:space="preserve">un montant de </w:t>
      </w:r>
      <w:r w:rsidR="00C60554" w:rsidRPr="00083F8E">
        <w:rPr>
          <w:rFonts w:cstheme="minorHAnsi"/>
          <w:b/>
          <w:bCs/>
        </w:rPr>
        <w:t>562</w:t>
      </w:r>
      <w:r w:rsidR="001F5819" w:rsidRPr="00083F8E">
        <w:rPr>
          <w:rFonts w:cstheme="minorHAnsi"/>
          <w:b/>
          <w:bCs/>
        </w:rPr>
        <w:t xml:space="preserve"> </w:t>
      </w:r>
      <w:r w:rsidR="00C60554" w:rsidRPr="00083F8E">
        <w:rPr>
          <w:rFonts w:cstheme="minorHAnsi"/>
          <w:b/>
          <w:bCs/>
        </w:rPr>
        <w:t>741</w:t>
      </w:r>
      <w:r w:rsidR="001F5819" w:rsidRPr="00083F8E">
        <w:rPr>
          <w:rFonts w:cstheme="minorHAnsi"/>
          <w:b/>
          <w:bCs/>
        </w:rPr>
        <w:t>,62 €.</w:t>
      </w:r>
    </w:p>
    <w:p w14:paraId="2CA18149" w14:textId="06E290A0" w:rsidR="00B52BF0" w:rsidRPr="00083F8E" w:rsidRDefault="00B52BF0" w:rsidP="00A227BC">
      <w:pPr>
        <w:pStyle w:val="Corpsdetexte"/>
        <w:rPr>
          <w:rFonts w:cstheme="minorHAnsi"/>
          <w:b/>
          <w:bCs/>
        </w:rPr>
      </w:pPr>
      <w:r w:rsidRPr="00083F8E">
        <w:rPr>
          <w:rFonts w:cstheme="minorHAnsi"/>
        </w:rPr>
        <w:t>Ainsi, les dépenses et recettes s’équilibrent parfaitement</w:t>
      </w:r>
      <w:r w:rsidR="00C96BCF" w:rsidRPr="00083F8E">
        <w:rPr>
          <w:rFonts w:cstheme="minorHAnsi"/>
        </w:rPr>
        <w:t xml:space="preserve"> pour </w:t>
      </w:r>
      <w:r w:rsidR="00C96BCF" w:rsidRPr="00083F8E">
        <w:rPr>
          <w:rFonts w:cstheme="minorHAnsi"/>
          <w:b/>
          <w:bCs/>
        </w:rPr>
        <w:t>1 058 752,62 €.</w:t>
      </w:r>
    </w:p>
    <w:p w14:paraId="3CD30E76" w14:textId="77777777" w:rsidR="00D0314C" w:rsidRPr="00083F8E" w:rsidRDefault="00D0314C" w:rsidP="00A227BC">
      <w:pPr>
        <w:pStyle w:val="Corpsdetexte"/>
        <w:rPr>
          <w:rFonts w:cstheme="minorHAnsi"/>
          <w:b/>
          <w:bCs/>
        </w:rPr>
      </w:pPr>
    </w:p>
    <w:p w14:paraId="31B7F974" w14:textId="0DFBB314" w:rsidR="003C74ED" w:rsidRPr="00083F8E" w:rsidRDefault="000E2B99" w:rsidP="00A227BC">
      <w:pPr>
        <w:pStyle w:val="Titre3"/>
        <w:rPr>
          <w:rFonts w:asciiTheme="minorHAnsi" w:hAnsiTheme="minorHAnsi" w:cstheme="minorHAnsi"/>
          <w:b/>
          <w:bCs/>
          <w:sz w:val="22"/>
          <w:szCs w:val="22"/>
        </w:rPr>
      </w:pPr>
      <w:r w:rsidRPr="00083F8E">
        <w:rPr>
          <w:rFonts w:asciiTheme="minorHAnsi" w:hAnsiTheme="minorHAnsi" w:cstheme="minorHAnsi"/>
          <w:b/>
          <w:bCs/>
          <w:sz w:val="22"/>
          <w:szCs w:val="22"/>
        </w:rPr>
        <w:lastRenderedPageBreak/>
        <w:t>2</w:t>
      </w:r>
      <w:r w:rsidR="003C74ED" w:rsidRPr="00083F8E">
        <w:rPr>
          <w:rFonts w:asciiTheme="minorHAnsi" w:hAnsiTheme="minorHAnsi" w:cstheme="minorHAnsi"/>
          <w:b/>
          <w:bCs/>
          <w:sz w:val="22"/>
          <w:szCs w:val="22"/>
        </w:rPr>
        <w:t>)</w:t>
      </w:r>
      <w:r w:rsidR="00A227BC" w:rsidRPr="00083F8E">
        <w:rPr>
          <w:rFonts w:asciiTheme="minorHAnsi" w:hAnsiTheme="minorHAnsi" w:cstheme="minorHAnsi"/>
          <w:b/>
          <w:bCs/>
          <w:sz w:val="22"/>
          <w:szCs w:val="22"/>
        </w:rPr>
        <w:tab/>
      </w:r>
      <w:r w:rsidR="003C74ED" w:rsidRPr="00083F8E">
        <w:rPr>
          <w:rFonts w:asciiTheme="minorHAnsi" w:hAnsiTheme="minorHAnsi" w:cstheme="minorHAnsi"/>
          <w:b/>
          <w:bCs/>
          <w:sz w:val="22"/>
          <w:szCs w:val="22"/>
        </w:rPr>
        <w:t>La section d</w:t>
      </w:r>
      <w:r w:rsidRPr="00083F8E">
        <w:rPr>
          <w:rFonts w:asciiTheme="minorHAnsi" w:hAnsiTheme="minorHAnsi" w:cstheme="minorHAnsi"/>
          <w:b/>
          <w:bCs/>
          <w:sz w:val="22"/>
          <w:szCs w:val="22"/>
        </w:rPr>
        <w:t>’ Investisse</w:t>
      </w:r>
      <w:r w:rsidR="003C74ED" w:rsidRPr="00083F8E">
        <w:rPr>
          <w:rFonts w:asciiTheme="minorHAnsi" w:hAnsiTheme="minorHAnsi" w:cstheme="minorHAnsi"/>
          <w:b/>
          <w:bCs/>
          <w:sz w:val="22"/>
          <w:szCs w:val="22"/>
        </w:rPr>
        <w:t>ment</w:t>
      </w:r>
    </w:p>
    <w:p w14:paraId="29A2AD2F" w14:textId="77777777" w:rsidR="000E2B99" w:rsidRPr="00083F8E" w:rsidRDefault="000E2B99" w:rsidP="003C74ED">
      <w:pPr>
        <w:jc w:val="both"/>
        <w:rPr>
          <w:rFonts w:cstheme="minorHAnsi"/>
          <w:b/>
          <w:bCs/>
          <w:i/>
          <w:iCs/>
        </w:rPr>
      </w:pPr>
    </w:p>
    <w:p w14:paraId="162A9F02" w14:textId="12675BFF" w:rsidR="003C74ED" w:rsidRPr="00083F8E" w:rsidRDefault="003C74ED" w:rsidP="00A227BC">
      <w:pPr>
        <w:pStyle w:val="Corpsdetexte"/>
        <w:rPr>
          <w:rFonts w:cstheme="minorHAnsi"/>
          <w:b/>
          <w:i/>
        </w:rPr>
      </w:pPr>
      <w:r w:rsidRPr="00083F8E">
        <w:rPr>
          <w:rFonts w:cstheme="minorHAnsi"/>
          <w:b/>
          <w:i/>
        </w:rPr>
        <w:t>a – Les dépenses d</w:t>
      </w:r>
      <w:r w:rsidR="006F3C16" w:rsidRPr="00083F8E">
        <w:rPr>
          <w:rFonts w:cstheme="minorHAnsi"/>
          <w:b/>
          <w:i/>
        </w:rPr>
        <w:t>’ Investiss</w:t>
      </w:r>
      <w:r w:rsidRPr="00083F8E">
        <w:rPr>
          <w:rFonts w:cstheme="minorHAnsi"/>
          <w:b/>
          <w:i/>
        </w:rPr>
        <w:t>ement</w:t>
      </w:r>
      <w:r w:rsidR="002D6DA2" w:rsidRPr="00083F8E">
        <w:rPr>
          <w:rFonts w:cstheme="minorHAnsi"/>
          <w:b/>
          <w:i/>
        </w:rPr>
        <w:t xml:space="preserve"> par </w:t>
      </w:r>
      <w:r w:rsidR="00AA47FE" w:rsidRPr="00083F8E">
        <w:rPr>
          <w:rFonts w:cstheme="minorHAnsi"/>
          <w:b/>
          <w:i/>
        </w:rPr>
        <w:t>Programmes</w:t>
      </w:r>
    </w:p>
    <w:p w14:paraId="2240F67E" w14:textId="31B00A9D" w:rsidR="00AA47FE" w:rsidRPr="00083F8E" w:rsidRDefault="00881813" w:rsidP="00A227BC">
      <w:pPr>
        <w:pStyle w:val="Corpsdetexte"/>
        <w:rPr>
          <w:rFonts w:cstheme="minorHAnsi"/>
          <w:bCs/>
          <w:iCs/>
        </w:rPr>
      </w:pPr>
      <w:r w:rsidRPr="00083F8E">
        <w:rPr>
          <w:rFonts w:cstheme="minorHAnsi"/>
          <w:bCs/>
          <w:iCs/>
        </w:rPr>
        <w:t>Il est prévu une enveloppe de 730 k € sur l’exercice 2022</w:t>
      </w:r>
      <w:r w:rsidR="00C24CA6" w:rsidRPr="00083F8E">
        <w:rPr>
          <w:rFonts w:cstheme="minorHAnsi"/>
          <w:bCs/>
          <w:iCs/>
        </w:rPr>
        <w:t xml:space="preserve"> ( BU + RAR )</w:t>
      </w:r>
    </w:p>
    <w:p w14:paraId="74324689" w14:textId="47C8FC31" w:rsidR="006D6F46" w:rsidRPr="00083F8E" w:rsidRDefault="006D6F46" w:rsidP="003C74ED">
      <w:pPr>
        <w:jc w:val="both"/>
        <w:rPr>
          <w:rFonts w:cstheme="minorHAnsi"/>
          <w:b/>
          <w:bCs/>
          <w:i/>
          <w:iCs/>
        </w:rPr>
      </w:pPr>
    </w:p>
    <w:p w14:paraId="047FB88C" w14:textId="0DF4FAC5" w:rsidR="006D6F46" w:rsidRPr="00083F8E" w:rsidRDefault="002A2D93" w:rsidP="002A2D93">
      <w:pPr>
        <w:jc w:val="center"/>
        <w:rPr>
          <w:rFonts w:cstheme="minorHAnsi"/>
        </w:rPr>
      </w:pPr>
      <w:r w:rsidRPr="00083F8E">
        <w:rPr>
          <w:rFonts w:cstheme="minorHAnsi"/>
        </w:rPr>
        <w:drawing>
          <wp:inline distT="0" distB="0" distL="0" distR="0" wp14:anchorId="69394D62" wp14:editId="08EC42C4">
            <wp:extent cx="5403147" cy="2924175"/>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7338" cy="2926443"/>
                    </a:xfrm>
                    <a:prstGeom prst="rect">
                      <a:avLst/>
                    </a:prstGeom>
                    <a:noFill/>
                    <a:ln>
                      <a:noFill/>
                    </a:ln>
                  </pic:spPr>
                </pic:pic>
              </a:graphicData>
            </a:graphic>
          </wp:inline>
        </w:drawing>
      </w:r>
    </w:p>
    <w:p w14:paraId="0A45128A" w14:textId="77777777" w:rsidR="007566DE" w:rsidRPr="00083F8E" w:rsidRDefault="007566DE" w:rsidP="002A2D93">
      <w:pPr>
        <w:jc w:val="center"/>
        <w:rPr>
          <w:rFonts w:cstheme="minorHAnsi"/>
        </w:rPr>
      </w:pPr>
    </w:p>
    <w:p w14:paraId="0DF2ABDD" w14:textId="0C2A013E" w:rsidR="003C74ED" w:rsidRPr="00083F8E" w:rsidRDefault="00791C54" w:rsidP="00A227BC">
      <w:pPr>
        <w:pStyle w:val="Corpsdetexte"/>
        <w:rPr>
          <w:rFonts w:cstheme="minorHAnsi"/>
        </w:rPr>
      </w:pPr>
      <w:r w:rsidRPr="00083F8E">
        <w:rPr>
          <w:rFonts w:cstheme="minorHAnsi"/>
          <w:b/>
          <w:bCs/>
        </w:rPr>
        <w:t>Au Programme 202</w:t>
      </w:r>
      <w:r w:rsidR="002C494A" w:rsidRPr="00083F8E">
        <w:rPr>
          <w:rFonts w:cstheme="minorHAnsi"/>
          <w:b/>
          <w:bCs/>
        </w:rPr>
        <w:t xml:space="preserve"> Acquisitions diverses</w:t>
      </w:r>
      <w:r w:rsidR="00ED49D8" w:rsidRPr="00083F8E">
        <w:rPr>
          <w:rFonts w:cstheme="minorHAnsi"/>
          <w:b/>
          <w:bCs/>
        </w:rPr>
        <w:t xml:space="preserve">, </w:t>
      </w:r>
      <w:r w:rsidR="002C494A" w:rsidRPr="00083F8E">
        <w:rPr>
          <w:rFonts w:cstheme="minorHAnsi"/>
          <w:b/>
          <w:bCs/>
        </w:rPr>
        <w:t>40 k €</w:t>
      </w:r>
      <w:r w:rsidR="002C494A" w:rsidRPr="00083F8E">
        <w:rPr>
          <w:rFonts w:cstheme="minorHAnsi"/>
        </w:rPr>
        <w:t xml:space="preserve"> sont </w:t>
      </w:r>
      <w:r w:rsidR="006C37FC" w:rsidRPr="00083F8E">
        <w:rPr>
          <w:rFonts w:cstheme="minorHAnsi"/>
        </w:rPr>
        <w:t>prévus</w:t>
      </w:r>
      <w:r w:rsidR="004576F9" w:rsidRPr="00083F8E">
        <w:rPr>
          <w:rFonts w:cstheme="minorHAnsi"/>
        </w:rPr>
        <w:t xml:space="preserve"> l’achat de défibrillateurs</w:t>
      </w:r>
      <w:r w:rsidR="00DA578F" w:rsidRPr="00083F8E">
        <w:rPr>
          <w:rFonts w:cstheme="minorHAnsi"/>
        </w:rPr>
        <w:t xml:space="preserve"> (8 k €)</w:t>
      </w:r>
      <w:r w:rsidR="004576F9" w:rsidRPr="00083F8E">
        <w:rPr>
          <w:rFonts w:cstheme="minorHAnsi"/>
        </w:rPr>
        <w:t xml:space="preserve">, </w:t>
      </w:r>
      <w:r w:rsidR="00B3258A" w:rsidRPr="00083F8E">
        <w:rPr>
          <w:rFonts w:cstheme="minorHAnsi"/>
        </w:rPr>
        <w:t>le renouvellement du parc informatique de la Mairie</w:t>
      </w:r>
      <w:r w:rsidR="00DA578F" w:rsidRPr="00083F8E">
        <w:rPr>
          <w:rFonts w:cstheme="minorHAnsi"/>
        </w:rPr>
        <w:t xml:space="preserve"> (12 k</w:t>
      </w:r>
      <w:r w:rsidR="00405E10" w:rsidRPr="00083F8E">
        <w:rPr>
          <w:rFonts w:cstheme="minorHAnsi"/>
        </w:rPr>
        <w:t xml:space="preserve"> €)</w:t>
      </w:r>
      <w:r w:rsidR="006C37FC" w:rsidRPr="00083F8E">
        <w:rPr>
          <w:rFonts w:cstheme="minorHAnsi"/>
        </w:rPr>
        <w:t xml:space="preserve">, </w:t>
      </w:r>
      <w:r w:rsidR="00A917C0" w:rsidRPr="00083F8E">
        <w:rPr>
          <w:rFonts w:cstheme="minorHAnsi"/>
        </w:rPr>
        <w:t xml:space="preserve">le remplacement du photocopieur </w:t>
      </w:r>
      <w:r w:rsidR="00405E10" w:rsidRPr="00083F8E">
        <w:rPr>
          <w:rFonts w:cstheme="minorHAnsi"/>
        </w:rPr>
        <w:t xml:space="preserve">de la mairie </w:t>
      </w:r>
      <w:r w:rsidR="00A917C0" w:rsidRPr="00083F8E">
        <w:rPr>
          <w:rFonts w:cstheme="minorHAnsi"/>
        </w:rPr>
        <w:t>(1</w:t>
      </w:r>
      <w:r w:rsidR="004F69F2" w:rsidRPr="00083F8E">
        <w:rPr>
          <w:rFonts w:cstheme="minorHAnsi"/>
        </w:rPr>
        <w:t>0</w:t>
      </w:r>
      <w:r w:rsidR="00A917C0" w:rsidRPr="00083F8E">
        <w:rPr>
          <w:rFonts w:cstheme="minorHAnsi"/>
        </w:rPr>
        <w:t xml:space="preserve"> k €), </w:t>
      </w:r>
      <w:r w:rsidR="002E645C" w:rsidRPr="00083F8E">
        <w:rPr>
          <w:rFonts w:cstheme="minorHAnsi"/>
        </w:rPr>
        <w:t>l’achat d’outillage pour le services technique ( 5 k € )</w:t>
      </w:r>
      <w:r w:rsidR="004F69F2" w:rsidRPr="00083F8E">
        <w:rPr>
          <w:rFonts w:cstheme="minorHAnsi"/>
        </w:rPr>
        <w:t xml:space="preserve"> et l’achat de tables pour le foyer rural </w:t>
      </w:r>
      <w:r w:rsidR="00405E10" w:rsidRPr="00083F8E">
        <w:rPr>
          <w:rFonts w:cstheme="minorHAnsi"/>
        </w:rPr>
        <w:t>(3 k €)</w:t>
      </w:r>
      <w:r w:rsidR="00363BDA" w:rsidRPr="00083F8E">
        <w:rPr>
          <w:rFonts w:cstheme="minorHAnsi"/>
        </w:rPr>
        <w:t>.</w:t>
      </w:r>
    </w:p>
    <w:p w14:paraId="424B0428" w14:textId="6021F6A7" w:rsidR="00363BDA" w:rsidRPr="00083F8E" w:rsidRDefault="00363BDA" w:rsidP="00A227BC">
      <w:pPr>
        <w:pStyle w:val="Corpsdetexte"/>
        <w:rPr>
          <w:rFonts w:cstheme="minorHAnsi"/>
        </w:rPr>
      </w:pPr>
      <w:r w:rsidRPr="00083F8E">
        <w:rPr>
          <w:rFonts w:cstheme="minorHAnsi"/>
          <w:b/>
          <w:bCs/>
        </w:rPr>
        <w:t xml:space="preserve">Au </w:t>
      </w:r>
      <w:r w:rsidR="003F7F03" w:rsidRPr="00083F8E">
        <w:rPr>
          <w:rFonts w:cstheme="minorHAnsi"/>
          <w:b/>
          <w:bCs/>
        </w:rPr>
        <w:t>P</w:t>
      </w:r>
      <w:r w:rsidRPr="00083F8E">
        <w:rPr>
          <w:rFonts w:cstheme="minorHAnsi"/>
          <w:b/>
          <w:bCs/>
        </w:rPr>
        <w:t>rogramme 203 Aménagement du Parc</w:t>
      </w:r>
      <w:r w:rsidR="00560974" w:rsidRPr="00083F8E">
        <w:rPr>
          <w:rFonts w:cstheme="minorHAnsi"/>
          <w:b/>
          <w:bCs/>
        </w:rPr>
        <w:t xml:space="preserve">, </w:t>
      </w:r>
      <w:r w:rsidR="00ED49D8" w:rsidRPr="00083F8E">
        <w:rPr>
          <w:rFonts w:cstheme="minorHAnsi"/>
          <w:b/>
          <w:bCs/>
        </w:rPr>
        <w:t>70 k €</w:t>
      </w:r>
      <w:r w:rsidR="00AF2088" w:rsidRPr="00083F8E">
        <w:rPr>
          <w:rFonts w:cstheme="minorHAnsi"/>
        </w:rPr>
        <w:t xml:space="preserve"> sont prévus afin de réparer les allées du parc endommagées par </w:t>
      </w:r>
      <w:r w:rsidR="00DD6202" w:rsidRPr="00083F8E">
        <w:rPr>
          <w:rFonts w:cstheme="minorHAnsi"/>
        </w:rPr>
        <w:t>les inondations de Juin 2021 (</w:t>
      </w:r>
      <w:r w:rsidR="00FA5DAB" w:rsidRPr="00083F8E">
        <w:rPr>
          <w:rFonts w:cstheme="minorHAnsi"/>
        </w:rPr>
        <w:t>60</w:t>
      </w:r>
      <w:r w:rsidR="00DD6202" w:rsidRPr="00083F8E">
        <w:rPr>
          <w:rFonts w:cstheme="minorHAnsi"/>
        </w:rPr>
        <w:t xml:space="preserve"> k €)</w:t>
      </w:r>
      <w:r w:rsidR="00E15126" w:rsidRPr="00083F8E">
        <w:rPr>
          <w:rFonts w:cstheme="minorHAnsi"/>
        </w:rPr>
        <w:t xml:space="preserve">, </w:t>
      </w:r>
      <w:r w:rsidR="00C67149" w:rsidRPr="00083F8E">
        <w:rPr>
          <w:rFonts w:cstheme="minorHAnsi"/>
        </w:rPr>
        <w:t>le remplacement du garde-corps de la passerelle (</w:t>
      </w:r>
      <w:r w:rsidR="00292699" w:rsidRPr="00083F8E">
        <w:rPr>
          <w:rFonts w:cstheme="minorHAnsi"/>
        </w:rPr>
        <w:t xml:space="preserve"> 6 k €) et des travaux d’élagage (</w:t>
      </w:r>
      <w:r w:rsidR="00C4106A" w:rsidRPr="00083F8E">
        <w:rPr>
          <w:rFonts w:cstheme="minorHAnsi"/>
        </w:rPr>
        <w:t>4 k €).</w:t>
      </w:r>
    </w:p>
    <w:p w14:paraId="0AD39019" w14:textId="7290C4D2" w:rsidR="003F7F03" w:rsidRPr="00083F8E" w:rsidRDefault="003F7F03" w:rsidP="00A227BC">
      <w:pPr>
        <w:pStyle w:val="Corpsdetexte"/>
        <w:rPr>
          <w:rFonts w:cstheme="minorHAnsi"/>
        </w:rPr>
      </w:pPr>
      <w:r w:rsidRPr="00083F8E">
        <w:rPr>
          <w:rFonts w:cstheme="minorHAnsi"/>
          <w:b/>
          <w:bCs/>
        </w:rPr>
        <w:t>Au Programme 204 Eglise</w:t>
      </w:r>
      <w:r w:rsidR="00560974" w:rsidRPr="00083F8E">
        <w:rPr>
          <w:rFonts w:cstheme="minorHAnsi"/>
          <w:b/>
          <w:bCs/>
        </w:rPr>
        <w:t xml:space="preserve">, </w:t>
      </w:r>
      <w:r w:rsidR="001F6552" w:rsidRPr="00083F8E">
        <w:rPr>
          <w:rFonts w:cstheme="minorHAnsi"/>
          <w:b/>
          <w:bCs/>
        </w:rPr>
        <w:t>70 k €</w:t>
      </w:r>
      <w:r w:rsidR="001F6552" w:rsidRPr="00083F8E">
        <w:rPr>
          <w:rFonts w:cstheme="minorHAnsi"/>
        </w:rPr>
        <w:t xml:space="preserve"> prévus pour les travaux de rénovation de la toiture et du clocher</w:t>
      </w:r>
      <w:r w:rsidR="005A6A20" w:rsidRPr="00083F8E">
        <w:rPr>
          <w:rFonts w:cstheme="minorHAnsi"/>
        </w:rPr>
        <w:t>.</w:t>
      </w:r>
    </w:p>
    <w:p w14:paraId="03B69C90" w14:textId="0A37EE1F" w:rsidR="005A6A20" w:rsidRPr="00083F8E" w:rsidRDefault="005A6A20" w:rsidP="00A227BC">
      <w:pPr>
        <w:pStyle w:val="Corpsdetexte"/>
        <w:rPr>
          <w:rFonts w:cstheme="minorHAnsi"/>
        </w:rPr>
      </w:pPr>
      <w:r w:rsidRPr="00083F8E">
        <w:rPr>
          <w:rFonts w:cstheme="minorHAnsi"/>
          <w:b/>
          <w:bCs/>
        </w:rPr>
        <w:t>Au Programme 205 maison des associations</w:t>
      </w:r>
      <w:r w:rsidR="00560974" w:rsidRPr="00083F8E">
        <w:rPr>
          <w:rFonts w:cstheme="minorHAnsi"/>
          <w:b/>
          <w:bCs/>
        </w:rPr>
        <w:t xml:space="preserve">, </w:t>
      </w:r>
      <w:r w:rsidR="00F056F4" w:rsidRPr="00083F8E">
        <w:rPr>
          <w:rFonts w:cstheme="minorHAnsi"/>
          <w:b/>
          <w:bCs/>
        </w:rPr>
        <w:t>5</w:t>
      </w:r>
      <w:r w:rsidRPr="00083F8E">
        <w:rPr>
          <w:rFonts w:cstheme="minorHAnsi"/>
          <w:b/>
          <w:bCs/>
        </w:rPr>
        <w:t xml:space="preserve"> k €</w:t>
      </w:r>
      <w:r w:rsidRPr="00083F8E">
        <w:rPr>
          <w:rFonts w:cstheme="minorHAnsi"/>
        </w:rPr>
        <w:t xml:space="preserve"> prévus pour les réparations</w:t>
      </w:r>
      <w:r w:rsidR="00F056F4" w:rsidRPr="00083F8E">
        <w:rPr>
          <w:rFonts w:cstheme="minorHAnsi"/>
        </w:rPr>
        <w:t xml:space="preserve"> à la suite d’un dégât des eaux</w:t>
      </w:r>
      <w:r w:rsidR="00DD437D" w:rsidRPr="00083F8E">
        <w:rPr>
          <w:rFonts w:cstheme="minorHAnsi"/>
        </w:rPr>
        <w:t xml:space="preserve"> ( plâtrerie, peinture, sols ).</w:t>
      </w:r>
    </w:p>
    <w:p w14:paraId="7CD5DFDF" w14:textId="187DCC81" w:rsidR="00472AF9" w:rsidRPr="00083F8E" w:rsidRDefault="00DD437D" w:rsidP="00A227BC">
      <w:pPr>
        <w:pStyle w:val="Corpsdetexte"/>
        <w:rPr>
          <w:rFonts w:cstheme="minorHAnsi"/>
        </w:rPr>
      </w:pPr>
      <w:r w:rsidRPr="00083F8E">
        <w:rPr>
          <w:rFonts w:cstheme="minorHAnsi"/>
          <w:b/>
          <w:bCs/>
        </w:rPr>
        <w:t xml:space="preserve">Au Programme </w:t>
      </w:r>
      <w:r w:rsidR="00103763" w:rsidRPr="00083F8E">
        <w:rPr>
          <w:rFonts w:cstheme="minorHAnsi"/>
          <w:b/>
          <w:bCs/>
        </w:rPr>
        <w:t>207 Voirie</w:t>
      </w:r>
      <w:r w:rsidR="00560974" w:rsidRPr="00083F8E">
        <w:rPr>
          <w:rFonts w:cstheme="minorHAnsi"/>
          <w:b/>
          <w:bCs/>
        </w:rPr>
        <w:t xml:space="preserve">, </w:t>
      </w:r>
      <w:r w:rsidR="00103763" w:rsidRPr="00083F8E">
        <w:rPr>
          <w:rFonts w:cstheme="minorHAnsi"/>
          <w:b/>
          <w:bCs/>
        </w:rPr>
        <w:t>67</w:t>
      </w:r>
      <w:r w:rsidR="00560974" w:rsidRPr="00083F8E">
        <w:rPr>
          <w:rFonts w:cstheme="minorHAnsi"/>
          <w:b/>
          <w:bCs/>
        </w:rPr>
        <w:t>.</w:t>
      </w:r>
      <w:r w:rsidR="00103763" w:rsidRPr="00083F8E">
        <w:rPr>
          <w:rFonts w:cstheme="minorHAnsi"/>
          <w:b/>
          <w:bCs/>
        </w:rPr>
        <w:t>5 k €</w:t>
      </w:r>
      <w:r w:rsidR="000C32D5" w:rsidRPr="00083F8E">
        <w:rPr>
          <w:rFonts w:cstheme="minorHAnsi"/>
        </w:rPr>
        <w:t xml:space="preserve"> sont prévus afin de couvrir des restes à réaliser de l’exerci</w:t>
      </w:r>
      <w:r w:rsidR="004611EC" w:rsidRPr="00083F8E">
        <w:rPr>
          <w:rFonts w:cstheme="minorHAnsi"/>
        </w:rPr>
        <w:t xml:space="preserve">ce 2021 et </w:t>
      </w:r>
      <w:r w:rsidR="004611EC" w:rsidRPr="00083F8E">
        <w:rPr>
          <w:rFonts w:cstheme="minorHAnsi"/>
          <w:b/>
          <w:bCs/>
        </w:rPr>
        <w:t>175 k €</w:t>
      </w:r>
      <w:r w:rsidR="004611EC" w:rsidRPr="00083F8E">
        <w:rPr>
          <w:rFonts w:cstheme="minorHAnsi"/>
        </w:rPr>
        <w:t xml:space="preserve"> sont budgétisés pour</w:t>
      </w:r>
      <w:r w:rsidR="00472AF9" w:rsidRPr="00083F8E">
        <w:rPr>
          <w:rFonts w:cstheme="minorHAnsi"/>
        </w:rPr>
        <w:t xml:space="preserve"> : </w:t>
      </w:r>
    </w:p>
    <w:p w14:paraId="3AC0B9A0" w14:textId="76030C43" w:rsidR="00DD437D" w:rsidRPr="00083F8E" w:rsidRDefault="00613958" w:rsidP="00472AF9">
      <w:pPr>
        <w:pStyle w:val="Paragraphedeliste"/>
        <w:numPr>
          <w:ilvl w:val="0"/>
          <w:numId w:val="10"/>
        </w:numPr>
        <w:jc w:val="both"/>
        <w:rPr>
          <w:rFonts w:asciiTheme="minorHAnsi" w:hAnsiTheme="minorHAnsi" w:cstheme="minorHAnsi"/>
          <w:sz w:val="22"/>
          <w:szCs w:val="22"/>
        </w:rPr>
      </w:pPr>
      <w:r w:rsidRPr="00083F8E">
        <w:rPr>
          <w:rFonts w:asciiTheme="minorHAnsi" w:hAnsiTheme="minorHAnsi" w:cstheme="minorHAnsi"/>
          <w:sz w:val="22"/>
          <w:szCs w:val="22"/>
        </w:rPr>
        <w:t>la tranche N°2 de l’allée du violon ( enrobé</w:t>
      </w:r>
      <w:r w:rsidR="00472AF9" w:rsidRPr="00083F8E">
        <w:rPr>
          <w:rFonts w:asciiTheme="minorHAnsi" w:hAnsiTheme="minorHAnsi" w:cstheme="minorHAnsi"/>
          <w:sz w:val="22"/>
          <w:szCs w:val="22"/>
        </w:rPr>
        <w:t>s</w:t>
      </w:r>
      <w:r w:rsidRPr="00083F8E">
        <w:rPr>
          <w:rFonts w:asciiTheme="minorHAnsi" w:hAnsiTheme="minorHAnsi" w:cstheme="minorHAnsi"/>
          <w:sz w:val="22"/>
          <w:szCs w:val="22"/>
        </w:rPr>
        <w:t xml:space="preserve"> sur 1.5 km )</w:t>
      </w:r>
      <w:r w:rsidR="00472AF9" w:rsidRPr="00083F8E">
        <w:rPr>
          <w:rFonts w:asciiTheme="minorHAnsi" w:hAnsiTheme="minorHAnsi" w:cstheme="minorHAnsi"/>
          <w:sz w:val="22"/>
          <w:szCs w:val="22"/>
        </w:rPr>
        <w:t xml:space="preserve"> = 62 k €</w:t>
      </w:r>
    </w:p>
    <w:p w14:paraId="6DFA58FA" w14:textId="65FD5F27" w:rsidR="00472AF9" w:rsidRPr="00083F8E" w:rsidRDefault="00472AF9" w:rsidP="00472AF9">
      <w:pPr>
        <w:pStyle w:val="Paragraphedeliste"/>
        <w:numPr>
          <w:ilvl w:val="0"/>
          <w:numId w:val="10"/>
        </w:numPr>
        <w:jc w:val="both"/>
        <w:rPr>
          <w:rFonts w:asciiTheme="minorHAnsi" w:hAnsiTheme="minorHAnsi" w:cstheme="minorHAnsi"/>
          <w:sz w:val="22"/>
          <w:szCs w:val="22"/>
        </w:rPr>
      </w:pPr>
      <w:r w:rsidRPr="00083F8E">
        <w:rPr>
          <w:rFonts w:asciiTheme="minorHAnsi" w:hAnsiTheme="minorHAnsi" w:cstheme="minorHAnsi"/>
          <w:sz w:val="22"/>
          <w:szCs w:val="22"/>
        </w:rPr>
        <w:t>Le Chemin de Serbeau ( enro</w:t>
      </w:r>
      <w:r w:rsidR="00CA208D" w:rsidRPr="00083F8E">
        <w:rPr>
          <w:rFonts w:asciiTheme="minorHAnsi" w:hAnsiTheme="minorHAnsi" w:cstheme="minorHAnsi"/>
          <w:sz w:val="22"/>
          <w:szCs w:val="22"/>
        </w:rPr>
        <w:t>bés) = 20 k €</w:t>
      </w:r>
    </w:p>
    <w:p w14:paraId="44384CD6" w14:textId="4709D2B2" w:rsidR="00CA208D" w:rsidRPr="00083F8E" w:rsidRDefault="00CA208D" w:rsidP="00472AF9">
      <w:pPr>
        <w:pStyle w:val="Paragraphedeliste"/>
        <w:numPr>
          <w:ilvl w:val="0"/>
          <w:numId w:val="10"/>
        </w:numPr>
        <w:jc w:val="both"/>
        <w:rPr>
          <w:rFonts w:asciiTheme="minorHAnsi" w:hAnsiTheme="minorHAnsi" w:cstheme="minorHAnsi"/>
          <w:sz w:val="22"/>
          <w:szCs w:val="22"/>
        </w:rPr>
      </w:pPr>
      <w:r w:rsidRPr="00083F8E">
        <w:rPr>
          <w:rFonts w:asciiTheme="minorHAnsi" w:hAnsiTheme="minorHAnsi" w:cstheme="minorHAnsi"/>
          <w:sz w:val="22"/>
          <w:szCs w:val="22"/>
        </w:rPr>
        <w:t xml:space="preserve">Le curage des </w:t>
      </w:r>
      <w:r w:rsidR="005C2BB9" w:rsidRPr="00083F8E">
        <w:rPr>
          <w:rFonts w:asciiTheme="minorHAnsi" w:hAnsiTheme="minorHAnsi" w:cstheme="minorHAnsi"/>
          <w:sz w:val="22"/>
          <w:szCs w:val="22"/>
        </w:rPr>
        <w:t>fossés ( 1,5 km ) = 6 k €</w:t>
      </w:r>
    </w:p>
    <w:p w14:paraId="37F62EE9" w14:textId="1CF4098B" w:rsidR="005C2BB9" w:rsidRPr="00083F8E" w:rsidRDefault="00745A94" w:rsidP="00472AF9">
      <w:pPr>
        <w:pStyle w:val="Paragraphedeliste"/>
        <w:numPr>
          <w:ilvl w:val="0"/>
          <w:numId w:val="10"/>
        </w:numPr>
        <w:jc w:val="both"/>
        <w:rPr>
          <w:rFonts w:asciiTheme="minorHAnsi" w:hAnsiTheme="minorHAnsi" w:cstheme="minorHAnsi"/>
          <w:sz w:val="22"/>
          <w:szCs w:val="22"/>
        </w:rPr>
      </w:pPr>
      <w:r w:rsidRPr="00083F8E">
        <w:rPr>
          <w:rFonts w:asciiTheme="minorHAnsi" w:hAnsiTheme="minorHAnsi" w:cstheme="minorHAnsi"/>
          <w:sz w:val="22"/>
          <w:szCs w:val="22"/>
        </w:rPr>
        <w:t>travaux au croisement du chemin de Couture = 40 k €</w:t>
      </w:r>
    </w:p>
    <w:p w14:paraId="591ECEEB" w14:textId="4A246995" w:rsidR="007566DE" w:rsidRPr="00083F8E" w:rsidRDefault="004D62D4" w:rsidP="00472AF9">
      <w:pPr>
        <w:pStyle w:val="Paragraphedeliste"/>
        <w:numPr>
          <w:ilvl w:val="0"/>
          <w:numId w:val="10"/>
        </w:numPr>
        <w:jc w:val="both"/>
        <w:rPr>
          <w:rFonts w:asciiTheme="minorHAnsi" w:hAnsiTheme="minorHAnsi" w:cstheme="minorHAnsi"/>
          <w:sz w:val="22"/>
          <w:szCs w:val="22"/>
        </w:rPr>
      </w:pPr>
      <w:r w:rsidRPr="00083F8E">
        <w:rPr>
          <w:rFonts w:asciiTheme="minorHAnsi" w:hAnsiTheme="minorHAnsi" w:cstheme="minorHAnsi"/>
          <w:sz w:val="22"/>
          <w:szCs w:val="22"/>
        </w:rPr>
        <w:t>Réparation trottoirs en centre-Bourg suite inondations de juin 2021</w:t>
      </w:r>
      <w:r w:rsidR="007566DE" w:rsidRPr="00083F8E">
        <w:rPr>
          <w:rFonts w:asciiTheme="minorHAnsi" w:hAnsiTheme="minorHAnsi" w:cstheme="minorHAnsi"/>
          <w:sz w:val="22"/>
          <w:szCs w:val="22"/>
        </w:rPr>
        <w:t xml:space="preserve"> = 40 k €</w:t>
      </w:r>
    </w:p>
    <w:p w14:paraId="63E6B2E9" w14:textId="77777777" w:rsidR="007C3690" w:rsidRPr="00083F8E" w:rsidRDefault="007C3690" w:rsidP="007C3690">
      <w:pPr>
        <w:jc w:val="both"/>
        <w:rPr>
          <w:rFonts w:cstheme="minorHAnsi"/>
        </w:rPr>
      </w:pPr>
    </w:p>
    <w:p w14:paraId="3D2939BE" w14:textId="51FA59D7" w:rsidR="007566DE" w:rsidRPr="00083F8E" w:rsidRDefault="007C3690" w:rsidP="00A227BC">
      <w:pPr>
        <w:pStyle w:val="Corpsdetexte"/>
        <w:rPr>
          <w:rFonts w:cstheme="minorHAnsi"/>
        </w:rPr>
      </w:pPr>
      <w:r w:rsidRPr="00083F8E">
        <w:rPr>
          <w:rFonts w:cstheme="minorHAnsi"/>
          <w:b/>
          <w:bCs/>
        </w:rPr>
        <w:t>Au Programme 216 Eclairage public</w:t>
      </w:r>
      <w:r w:rsidR="00C774CC" w:rsidRPr="00083F8E">
        <w:rPr>
          <w:rFonts w:cstheme="minorHAnsi"/>
          <w:b/>
          <w:bCs/>
        </w:rPr>
        <w:t>,</w:t>
      </w:r>
      <w:r w:rsidR="00560974" w:rsidRPr="00083F8E">
        <w:rPr>
          <w:rFonts w:cstheme="minorHAnsi"/>
          <w:b/>
          <w:bCs/>
        </w:rPr>
        <w:t xml:space="preserve"> 10 k</w:t>
      </w:r>
      <w:r w:rsidR="00C774CC" w:rsidRPr="00083F8E">
        <w:rPr>
          <w:rFonts w:cstheme="minorHAnsi"/>
          <w:b/>
          <w:bCs/>
        </w:rPr>
        <w:t xml:space="preserve"> €</w:t>
      </w:r>
      <w:r w:rsidR="00C774CC" w:rsidRPr="00083F8E">
        <w:rPr>
          <w:rFonts w:cstheme="minorHAnsi"/>
        </w:rPr>
        <w:t xml:space="preserve"> prévus pour la rénovation</w:t>
      </w:r>
      <w:r w:rsidR="000C518C" w:rsidRPr="00083F8E">
        <w:rPr>
          <w:rFonts w:cstheme="minorHAnsi"/>
        </w:rPr>
        <w:t xml:space="preserve"> </w:t>
      </w:r>
      <w:r w:rsidR="00C774CC" w:rsidRPr="00083F8E">
        <w:rPr>
          <w:rFonts w:cstheme="minorHAnsi"/>
        </w:rPr>
        <w:t>de l’</w:t>
      </w:r>
      <w:r w:rsidR="000C518C" w:rsidRPr="00083F8E">
        <w:rPr>
          <w:rFonts w:cstheme="minorHAnsi"/>
        </w:rPr>
        <w:t>éclairage</w:t>
      </w:r>
      <w:r w:rsidR="00C774CC" w:rsidRPr="00083F8E">
        <w:rPr>
          <w:rFonts w:cstheme="minorHAnsi"/>
        </w:rPr>
        <w:t xml:space="preserve"> public sur le </w:t>
      </w:r>
      <w:r w:rsidR="000C518C" w:rsidRPr="00083F8E">
        <w:rPr>
          <w:rFonts w:cstheme="minorHAnsi"/>
        </w:rPr>
        <w:t>lotissement de Bareau ( passage en LED).</w:t>
      </w:r>
    </w:p>
    <w:p w14:paraId="0C556872" w14:textId="4AC88642" w:rsidR="000C518C" w:rsidRPr="00083F8E" w:rsidRDefault="000C518C" w:rsidP="00A227BC">
      <w:pPr>
        <w:pStyle w:val="Corpsdetexte"/>
        <w:rPr>
          <w:rFonts w:cstheme="minorHAnsi"/>
        </w:rPr>
      </w:pPr>
      <w:r w:rsidRPr="00083F8E">
        <w:rPr>
          <w:rFonts w:cstheme="minorHAnsi"/>
          <w:b/>
          <w:bCs/>
        </w:rPr>
        <w:t>Au Programme</w:t>
      </w:r>
      <w:r w:rsidR="001375F2" w:rsidRPr="00083F8E">
        <w:rPr>
          <w:rFonts w:cstheme="minorHAnsi"/>
          <w:b/>
          <w:bCs/>
        </w:rPr>
        <w:t xml:space="preserve"> 218 Foyer Rural, 10 k €</w:t>
      </w:r>
      <w:r w:rsidR="001375F2" w:rsidRPr="00083F8E">
        <w:rPr>
          <w:rFonts w:cstheme="minorHAnsi"/>
        </w:rPr>
        <w:t xml:space="preserve"> prévus pour le réparation et la rénovation</w:t>
      </w:r>
      <w:r w:rsidR="008A376A" w:rsidRPr="00083F8E">
        <w:rPr>
          <w:rFonts w:cstheme="minorHAnsi"/>
        </w:rPr>
        <w:t xml:space="preserve"> de la toiture.</w:t>
      </w:r>
    </w:p>
    <w:p w14:paraId="09D37E40" w14:textId="1E798BF8" w:rsidR="008A376A" w:rsidRPr="00083F8E" w:rsidRDefault="008A376A" w:rsidP="00A227BC">
      <w:pPr>
        <w:pStyle w:val="Corpsdetexte"/>
        <w:rPr>
          <w:rFonts w:cstheme="minorHAnsi"/>
        </w:rPr>
      </w:pPr>
      <w:r w:rsidRPr="00083F8E">
        <w:rPr>
          <w:rFonts w:cstheme="minorHAnsi"/>
          <w:b/>
          <w:bCs/>
        </w:rPr>
        <w:t>Au Programme 222 Lo</w:t>
      </w:r>
      <w:r w:rsidR="001B69ED" w:rsidRPr="00083F8E">
        <w:rPr>
          <w:rFonts w:cstheme="minorHAnsi"/>
          <w:b/>
          <w:bCs/>
        </w:rPr>
        <w:t>c</w:t>
      </w:r>
      <w:r w:rsidRPr="00083F8E">
        <w:rPr>
          <w:rFonts w:cstheme="minorHAnsi"/>
          <w:b/>
          <w:bCs/>
        </w:rPr>
        <w:t xml:space="preserve">al technique, </w:t>
      </w:r>
      <w:r w:rsidR="001B69ED" w:rsidRPr="00083F8E">
        <w:rPr>
          <w:rFonts w:cstheme="minorHAnsi"/>
          <w:b/>
          <w:bCs/>
        </w:rPr>
        <w:t>5 k €</w:t>
      </w:r>
      <w:r w:rsidR="001B69ED" w:rsidRPr="00083F8E">
        <w:rPr>
          <w:rFonts w:cstheme="minorHAnsi"/>
        </w:rPr>
        <w:t xml:space="preserve"> sont prévus pour des travaux dans les vestiaires et les douches.</w:t>
      </w:r>
    </w:p>
    <w:p w14:paraId="37FB7958" w14:textId="4AE02605" w:rsidR="001B69ED" w:rsidRPr="00083F8E" w:rsidRDefault="008232DE" w:rsidP="00A227BC">
      <w:pPr>
        <w:pStyle w:val="Corpsdetexte"/>
        <w:rPr>
          <w:rFonts w:cstheme="minorHAnsi"/>
        </w:rPr>
      </w:pPr>
      <w:r w:rsidRPr="00083F8E">
        <w:rPr>
          <w:rFonts w:cstheme="minorHAnsi"/>
          <w:b/>
          <w:bCs/>
        </w:rPr>
        <w:lastRenderedPageBreak/>
        <w:t>Au Programme 223 Ecole Elémentaire, 20 k €</w:t>
      </w:r>
      <w:r w:rsidRPr="00083F8E">
        <w:rPr>
          <w:rFonts w:cstheme="minorHAnsi"/>
        </w:rPr>
        <w:t xml:space="preserve"> sont prévus pour travaux de transformation des </w:t>
      </w:r>
      <w:r w:rsidR="00E171B4" w:rsidRPr="00083F8E">
        <w:rPr>
          <w:rFonts w:cstheme="minorHAnsi"/>
        </w:rPr>
        <w:t>sanitaires.</w:t>
      </w:r>
    </w:p>
    <w:p w14:paraId="141F5B72" w14:textId="71F34960" w:rsidR="00E171B4" w:rsidRPr="00083F8E" w:rsidRDefault="00E171B4" w:rsidP="00A227BC">
      <w:pPr>
        <w:pStyle w:val="Corpsdetexte"/>
        <w:rPr>
          <w:rFonts w:cstheme="minorHAnsi"/>
        </w:rPr>
      </w:pPr>
      <w:r w:rsidRPr="00083F8E">
        <w:rPr>
          <w:rFonts w:cstheme="minorHAnsi"/>
          <w:b/>
          <w:bCs/>
        </w:rPr>
        <w:t>Au Programme 224 Cantine</w:t>
      </w:r>
      <w:r w:rsidR="00A702F5" w:rsidRPr="00083F8E">
        <w:rPr>
          <w:rFonts w:cstheme="minorHAnsi"/>
          <w:b/>
          <w:bCs/>
        </w:rPr>
        <w:t>, 20 k €</w:t>
      </w:r>
      <w:r w:rsidR="00A702F5" w:rsidRPr="00083F8E">
        <w:rPr>
          <w:rFonts w:cstheme="minorHAnsi"/>
        </w:rPr>
        <w:t xml:space="preserve"> sont prévus pour l’achat d’équipement de cuisson (5 k €</w:t>
      </w:r>
      <w:r w:rsidR="00660FA7" w:rsidRPr="00083F8E">
        <w:rPr>
          <w:rFonts w:cstheme="minorHAnsi"/>
        </w:rPr>
        <w:t xml:space="preserve">) </w:t>
      </w:r>
      <w:r w:rsidR="00A702F5" w:rsidRPr="00083F8E">
        <w:rPr>
          <w:rFonts w:cstheme="minorHAnsi"/>
        </w:rPr>
        <w:t>et</w:t>
      </w:r>
      <w:r w:rsidR="00660FA7" w:rsidRPr="00083F8E">
        <w:rPr>
          <w:rFonts w:cstheme="minorHAnsi"/>
        </w:rPr>
        <w:t xml:space="preserve"> en provision en cas de remplacement du</w:t>
      </w:r>
      <w:r w:rsidR="007F092B" w:rsidRPr="00083F8E">
        <w:rPr>
          <w:rFonts w:cstheme="minorHAnsi"/>
        </w:rPr>
        <w:t xml:space="preserve"> lave-vaisselle (15 k €).</w:t>
      </w:r>
    </w:p>
    <w:p w14:paraId="68B6E7B6" w14:textId="77777777" w:rsidR="00A612CC" w:rsidRPr="00083F8E" w:rsidRDefault="004D62D4" w:rsidP="00A227BC">
      <w:pPr>
        <w:pStyle w:val="Corpsdetexte"/>
        <w:rPr>
          <w:rFonts w:cstheme="minorHAnsi"/>
        </w:rPr>
      </w:pPr>
      <w:r w:rsidRPr="00083F8E">
        <w:rPr>
          <w:rFonts w:cstheme="minorHAnsi"/>
          <w:b/>
          <w:bCs/>
        </w:rPr>
        <w:t xml:space="preserve">Au programme </w:t>
      </w:r>
      <w:r w:rsidR="007B6F68" w:rsidRPr="00083F8E">
        <w:rPr>
          <w:rFonts w:cstheme="minorHAnsi"/>
          <w:b/>
          <w:bCs/>
        </w:rPr>
        <w:t>225 Mairie, 25 k €</w:t>
      </w:r>
      <w:r w:rsidR="007B6F68" w:rsidRPr="00083F8E">
        <w:rPr>
          <w:rFonts w:cstheme="minorHAnsi"/>
        </w:rPr>
        <w:t xml:space="preserve"> sont prévus afin de rénover la toiture </w:t>
      </w:r>
      <w:r w:rsidR="00A612CC" w:rsidRPr="00083F8E">
        <w:rPr>
          <w:rFonts w:cstheme="minorHAnsi"/>
        </w:rPr>
        <w:t>et réparer les bandeaux en bois.</w:t>
      </w:r>
    </w:p>
    <w:p w14:paraId="1D52D652" w14:textId="09D2C372" w:rsidR="004D62D4" w:rsidRPr="00083F8E" w:rsidRDefault="00A612CC" w:rsidP="00A227BC">
      <w:pPr>
        <w:pStyle w:val="Corpsdetexte"/>
        <w:rPr>
          <w:rFonts w:cstheme="minorHAnsi"/>
        </w:rPr>
      </w:pPr>
      <w:r w:rsidRPr="00083F8E">
        <w:rPr>
          <w:rFonts w:cstheme="minorHAnsi"/>
          <w:b/>
          <w:bCs/>
        </w:rPr>
        <w:t xml:space="preserve">Au Programme </w:t>
      </w:r>
      <w:r w:rsidR="00037269" w:rsidRPr="00083F8E">
        <w:rPr>
          <w:rFonts w:cstheme="minorHAnsi"/>
          <w:b/>
          <w:bCs/>
        </w:rPr>
        <w:t>227 Sécurisation RD13e4, 80 k €</w:t>
      </w:r>
      <w:r w:rsidR="00037269" w:rsidRPr="00083F8E">
        <w:rPr>
          <w:rFonts w:cstheme="minorHAnsi"/>
        </w:rPr>
        <w:t xml:space="preserve"> sont prévus pour réaliser la tranche 3 </w:t>
      </w:r>
      <w:r w:rsidR="00A42B50" w:rsidRPr="00083F8E">
        <w:rPr>
          <w:rFonts w:cstheme="minorHAnsi"/>
        </w:rPr>
        <w:t xml:space="preserve">( </w:t>
      </w:r>
      <w:r w:rsidR="003D07BC" w:rsidRPr="00083F8E">
        <w:rPr>
          <w:rFonts w:cstheme="minorHAnsi"/>
        </w:rPr>
        <w:t xml:space="preserve">Lotissement </w:t>
      </w:r>
      <w:r w:rsidR="00A42B50" w:rsidRPr="00083F8E">
        <w:rPr>
          <w:rFonts w:cstheme="minorHAnsi"/>
        </w:rPr>
        <w:t xml:space="preserve">Bareau vers </w:t>
      </w:r>
      <w:r w:rsidR="003D07BC" w:rsidRPr="00083F8E">
        <w:rPr>
          <w:rFonts w:cstheme="minorHAnsi"/>
        </w:rPr>
        <w:t xml:space="preserve">le </w:t>
      </w:r>
      <w:r w:rsidR="00A42B50" w:rsidRPr="00083F8E">
        <w:rPr>
          <w:rFonts w:cstheme="minorHAnsi"/>
        </w:rPr>
        <w:t>Centre</w:t>
      </w:r>
      <w:r w:rsidR="003D07BC" w:rsidRPr="00083F8E">
        <w:rPr>
          <w:rFonts w:cstheme="minorHAnsi"/>
        </w:rPr>
        <w:t>-</w:t>
      </w:r>
      <w:r w:rsidR="00A42B50" w:rsidRPr="00083F8E">
        <w:rPr>
          <w:rFonts w:cstheme="minorHAnsi"/>
        </w:rPr>
        <w:t>Bourg ).</w:t>
      </w:r>
    </w:p>
    <w:p w14:paraId="75A09B9E" w14:textId="7FF6C89A" w:rsidR="004B40F0" w:rsidRPr="00083F8E" w:rsidRDefault="004B40F0" w:rsidP="00A227BC">
      <w:pPr>
        <w:pStyle w:val="Corpsdetexte"/>
        <w:rPr>
          <w:rFonts w:cstheme="minorHAnsi"/>
        </w:rPr>
      </w:pPr>
      <w:r w:rsidRPr="00083F8E">
        <w:rPr>
          <w:rFonts w:cstheme="minorHAnsi"/>
          <w:b/>
          <w:bCs/>
        </w:rPr>
        <w:t>Au Programme 233 Restaurant Scolaire, 20 k €</w:t>
      </w:r>
      <w:r w:rsidRPr="00083F8E">
        <w:rPr>
          <w:rFonts w:cstheme="minorHAnsi"/>
        </w:rPr>
        <w:t xml:space="preserve"> sont prévus afin de débuter les études pour la construction d’un nouveau restaurant scolaire.</w:t>
      </w:r>
    </w:p>
    <w:p w14:paraId="397AB76E" w14:textId="1BC72A8F" w:rsidR="004B40F0" w:rsidRPr="00083F8E" w:rsidRDefault="00023660" w:rsidP="00A227BC">
      <w:pPr>
        <w:pStyle w:val="Corpsdetexte"/>
        <w:rPr>
          <w:rFonts w:cstheme="minorHAnsi"/>
        </w:rPr>
      </w:pPr>
      <w:r w:rsidRPr="00083F8E">
        <w:rPr>
          <w:rFonts w:cstheme="minorHAnsi"/>
          <w:b/>
          <w:bCs/>
        </w:rPr>
        <w:t>Au Programme 229</w:t>
      </w:r>
      <w:r w:rsidR="006E275A" w:rsidRPr="00083F8E">
        <w:rPr>
          <w:rFonts w:cstheme="minorHAnsi"/>
          <w:b/>
          <w:bCs/>
        </w:rPr>
        <w:t xml:space="preserve"> AD’AP, 100 k €</w:t>
      </w:r>
      <w:r w:rsidR="006E275A" w:rsidRPr="00083F8E">
        <w:rPr>
          <w:rFonts w:cstheme="minorHAnsi"/>
        </w:rPr>
        <w:t xml:space="preserve"> sont prévus afin de mettre en conformité l’espace public</w:t>
      </w:r>
      <w:r w:rsidR="00AC2577" w:rsidRPr="00083F8E">
        <w:rPr>
          <w:rFonts w:cstheme="minorHAnsi"/>
        </w:rPr>
        <w:t xml:space="preserve"> et de faciliter l’accessibilité aux personnes</w:t>
      </w:r>
      <w:r w:rsidR="00DB65B4" w:rsidRPr="00083F8E">
        <w:rPr>
          <w:rFonts w:cstheme="minorHAnsi"/>
        </w:rPr>
        <w:t xml:space="preserve"> à mobilité réduite</w:t>
      </w:r>
      <w:r w:rsidR="001255D8" w:rsidRPr="00083F8E">
        <w:rPr>
          <w:rFonts w:cstheme="minorHAnsi"/>
        </w:rPr>
        <w:t>.</w:t>
      </w:r>
      <w:r w:rsidR="00CC7568" w:rsidRPr="00083F8E">
        <w:rPr>
          <w:rFonts w:cstheme="minorHAnsi"/>
        </w:rPr>
        <w:t xml:space="preserve"> Il est notamment prévu de refaire le parvis de la Mairie</w:t>
      </w:r>
      <w:r w:rsidR="000252D5" w:rsidRPr="00083F8E">
        <w:rPr>
          <w:rFonts w:cstheme="minorHAnsi"/>
        </w:rPr>
        <w:t xml:space="preserve"> afin de permettre l’accès à une personne en fauteuil roulant</w:t>
      </w:r>
      <w:r w:rsidR="00850E98" w:rsidRPr="00083F8E">
        <w:rPr>
          <w:rFonts w:cstheme="minorHAnsi"/>
        </w:rPr>
        <w:t>, mais également de réaliser les allées du Parc en béton balayé</w:t>
      </w:r>
      <w:r w:rsidR="00D128D9" w:rsidRPr="00083F8E">
        <w:rPr>
          <w:rFonts w:cstheme="minorHAnsi"/>
        </w:rPr>
        <w:t xml:space="preserve"> en remplacement du calcaire actuel.</w:t>
      </w:r>
    </w:p>
    <w:p w14:paraId="1D6040CA" w14:textId="4DE5E09C" w:rsidR="001255D8" w:rsidRPr="00083F8E" w:rsidRDefault="001255D8" w:rsidP="00A227BC">
      <w:pPr>
        <w:pStyle w:val="Corpsdetexte"/>
        <w:rPr>
          <w:rFonts w:cstheme="minorHAnsi"/>
        </w:rPr>
      </w:pPr>
      <w:r w:rsidRPr="00083F8E">
        <w:rPr>
          <w:rFonts w:cstheme="minorHAnsi"/>
          <w:b/>
          <w:bCs/>
        </w:rPr>
        <w:t>Au programme 232 Ecole Maternelle</w:t>
      </w:r>
      <w:r w:rsidR="00CC7568" w:rsidRPr="00083F8E">
        <w:rPr>
          <w:rFonts w:cstheme="minorHAnsi"/>
        </w:rPr>
        <w:t xml:space="preserve">, </w:t>
      </w:r>
      <w:r w:rsidR="00D128D9" w:rsidRPr="00083F8E">
        <w:rPr>
          <w:rFonts w:cstheme="minorHAnsi"/>
        </w:rPr>
        <w:t>10</w:t>
      </w:r>
      <w:r w:rsidR="0019531F" w:rsidRPr="00083F8E">
        <w:rPr>
          <w:rFonts w:cstheme="minorHAnsi"/>
        </w:rPr>
        <w:t xml:space="preserve"> k € sont prévus pour l’achat de mobiliers</w:t>
      </w:r>
      <w:r w:rsidR="00A227BC" w:rsidRPr="00083F8E">
        <w:rPr>
          <w:rFonts w:cstheme="minorHAnsi"/>
        </w:rPr>
        <w:t xml:space="preserve"> (5 k €)</w:t>
      </w:r>
      <w:r w:rsidR="0019531F" w:rsidRPr="00083F8E">
        <w:rPr>
          <w:rFonts w:cstheme="minorHAnsi"/>
        </w:rPr>
        <w:t xml:space="preserve"> et l’installation d’un </w:t>
      </w:r>
      <w:r w:rsidR="009F5E70" w:rsidRPr="00083F8E">
        <w:rPr>
          <w:rFonts w:cstheme="minorHAnsi"/>
        </w:rPr>
        <w:t>vidéoprojecteur dans la salle d’activités</w:t>
      </w:r>
      <w:r w:rsidR="00A227BC" w:rsidRPr="00083F8E">
        <w:rPr>
          <w:rFonts w:cstheme="minorHAnsi"/>
        </w:rPr>
        <w:t xml:space="preserve"> (5 k €</w:t>
      </w:r>
      <w:r w:rsidR="00572F31" w:rsidRPr="00083F8E">
        <w:rPr>
          <w:rFonts w:cstheme="minorHAnsi"/>
        </w:rPr>
        <w:t>).</w:t>
      </w:r>
    </w:p>
    <w:p w14:paraId="3524B0A1" w14:textId="6938E133" w:rsidR="00C808E3" w:rsidRPr="00083F8E" w:rsidRDefault="00C808E3" w:rsidP="007566DE">
      <w:pPr>
        <w:jc w:val="both"/>
        <w:rPr>
          <w:rFonts w:cstheme="minorHAnsi"/>
        </w:rPr>
      </w:pPr>
    </w:p>
    <w:p w14:paraId="28A0537E" w14:textId="65DE2226" w:rsidR="00D60A4E" w:rsidRPr="00083F8E" w:rsidRDefault="00D60A4E" w:rsidP="00D60A4E">
      <w:pPr>
        <w:pStyle w:val="Corpsdetexte"/>
        <w:rPr>
          <w:rFonts w:cstheme="minorHAnsi"/>
          <w:b/>
          <w:i/>
        </w:rPr>
      </w:pPr>
      <w:r>
        <w:rPr>
          <w:rFonts w:cstheme="minorHAnsi"/>
          <w:b/>
          <w:i/>
        </w:rPr>
        <w:t>b</w:t>
      </w:r>
      <w:r w:rsidRPr="00083F8E">
        <w:rPr>
          <w:rFonts w:cstheme="minorHAnsi"/>
          <w:b/>
          <w:i/>
        </w:rPr>
        <w:t xml:space="preserve"> – Les dépenses d’ Investissement </w:t>
      </w:r>
      <w:r>
        <w:rPr>
          <w:rFonts w:cstheme="minorHAnsi"/>
          <w:b/>
          <w:i/>
        </w:rPr>
        <w:t>hors</w:t>
      </w:r>
      <w:r w:rsidRPr="00083F8E">
        <w:rPr>
          <w:rFonts w:cstheme="minorHAnsi"/>
          <w:b/>
          <w:i/>
        </w:rPr>
        <w:t xml:space="preserve"> Programmes</w:t>
      </w:r>
    </w:p>
    <w:p w14:paraId="3A97130E" w14:textId="50C2E251" w:rsidR="00BE300F" w:rsidRPr="00083F8E" w:rsidRDefault="00BE300F" w:rsidP="007566DE">
      <w:pPr>
        <w:jc w:val="both"/>
        <w:rPr>
          <w:rFonts w:cstheme="minorHAnsi"/>
        </w:rPr>
      </w:pPr>
    </w:p>
    <w:p w14:paraId="329D06F0" w14:textId="315E0470" w:rsidR="00BE300F" w:rsidRPr="00083F8E" w:rsidRDefault="00BE300F" w:rsidP="001F773B">
      <w:pPr>
        <w:jc w:val="center"/>
        <w:rPr>
          <w:rFonts w:cstheme="minorHAnsi"/>
        </w:rPr>
      </w:pPr>
      <w:r w:rsidRPr="00083F8E">
        <w:rPr>
          <w:rFonts w:cstheme="minorHAnsi"/>
        </w:rPr>
        <w:drawing>
          <wp:inline distT="0" distB="0" distL="0" distR="0" wp14:anchorId="7EDD05AA" wp14:editId="68C8CD32">
            <wp:extent cx="4864100" cy="3446455"/>
            <wp:effectExtent l="0" t="0" r="0" b="1905"/>
            <wp:docPr id="8" name="Image 7">
              <a:extLst xmlns:a="http://schemas.openxmlformats.org/drawingml/2006/main">
                <a:ext uri="{FF2B5EF4-FFF2-40B4-BE49-F238E27FC236}">
                  <a16:creationId xmlns:a16="http://schemas.microsoft.com/office/drawing/2014/main" id="{1F874371-9F3A-415E-B3C5-E8B972F3FE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1F874371-9F3A-415E-B3C5-E8B972F3FEBB}"/>
                        </a:ext>
                      </a:extLst>
                    </pic:cNvPr>
                    <pic:cNvPicPr>
                      <a:picLocks noChangeAspect="1"/>
                    </pic:cNvPicPr>
                  </pic:nvPicPr>
                  <pic:blipFill>
                    <a:blip r:embed="rId13"/>
                    <a:stretch>
                      <a:fillRect/>
                    </a:stretch>
                  </pic:blipFill>
                  <pic:spPr>
                    <a:xfrm>
                      <a:off x="0" y="0"/>
                      <a:ext cx="4877438" cy="3455906"/>
                    </a:xfrm>
                    <a:prstGeom prst="rect">
                      <a:avLst/>
                    </a:prstGeom>
                  </pic:spPr>
                </pic:pic>
              </a:graphicData>
            </a:graphic>
          </wp:inline>
        </w:drawing>
      </w:r>
    </w:p>
    <w:p w14:paraId="4AC6E502" w14:textId="77777777" w:rsidR="00C24CA6" w:rsidRPr="00083F8E" w:rsidRDefault="00C24CA6" w:rsidP="007566DE">
      <w:pPr>
        <w:jc w:val="both"/>
        <w:rPr>
          <w:rFonts w:cstheme="minorHAnsi"/>
          <w:b/>
          <w:bCs/>
        </w:rPr>
      </w:pPr>
    </w:p>
    <w:p w14:paraId="30A87CCD" w14:textId="4993EBB9" w:rsidR="008A376A" w:rsidRPr="00083F8E" w:rsidRDefault="00DE1072" w:rsidP="007566DE">
      <w:pPr>
        <w:jc w:val="both"/>
        <w:rPr>
          <w:rFonts w:cstheme="minorHAnsi"/>
        </w:rPr>
      </w:pPr>
      <w:r w:rsidRPr="00083F8E">
        <w:rPr>
          <w:rFonts w:cstheme="minorHAnsi"/>
          <w:b/>
          <w:bCs/>
        </w:rPr>
        <w:t>Au chapitre 20 Immobilisations corporelles, 2 k €</w:t>
      </w:r>
      <w:r w:rsidRPr="00083F8E">
        <w:rPr>
          <w:rFonts w:cstheme="minorHAnsi"/>
        </w:rPr>
        <w:t xml:space="preserve"> sont prévus pour le financement de la protection </w:t>
      </w:r>
      <w:r w:rsidR="00C808E3" w:rsidRPr="00083F8E">
        <w:rPr>
          <w:rFonts w:cstheme="minorHAnsi"/>
        </w:rPr>
        <w:t>Informatique des équipements du secrétariat de la Mairie.</w:t>
      </w:r>
    </w:p>
    <w:p w14:paraId="4959BDBC" w14:textId="3EDC783F" w:rsidR="00DE1072" w:rsidRPr="00083F8E" w:rsidRDefault="00DE1072" w:rsidP="007566DE">
      <w:pPr>
        <w:jc w:val="both"/>
        <w:rPr>
          <w:rFonts w:cstheme="minorHAnsi"/>
        </w:rPr>
      </w:pPr>
    </w:p>
    <w:p w14:paraId="2AFDCE0D" w14:textId="7541CA10" w:rsidR="0051027E" w:rsidRPr="00083F8E" w:rsidRDefault="0051027E" w:rsidP="007566DE">
      <w:pPr>
        <w:jc w:val="both"/>
        <w:rPr>
          <w:rFonts w:cstheme="minorHAnsi"/>
        </w:rPr>
      </w:pPr>
      <w:r w:rsidRPr="00083F8E">
        <w:rPr>
          <w:rFonts w:cstheme="minorHAnsi"/>
          <w:b/>
          <w:bCs/>
        </w:rPr>
        <w:lastRenderedPageBreak/>
        <w:t>Au chapitre 16 Remboursement d’emprunts, 23</w:t>
      </w:r>
      <w:r w:rsidR="004B35D1" w:rsidRPr="00083F8E">
        <w:rPr>
          <w:rFonts w:cstheme="minorHAnsi"/>
          <w:b/>
          <w:bCs/>
        </w:rPr>
        <w:t>,4 k €</w:t>
      </w:r>
      <w:r w:rsidR="004B35D1" w:rsidRPr="00083F8E">
        <w:rPr>
          <w:rFonts w:cstheme="minorHAnsi"/>
        </w:rPr>
        <w:t xml:space="preserve"> sont prévus et correspondent au rem</w:t>
      </w:r>
      <w:r w:rsidR="001F773B" w:rsidRPr="00083F8E">
        <w:rPr>
          <w:rFonts w:cstheme="minorHAnsi"/>
        </w:rPr>
        <w:t>b</w:t>
      </w:r>
      <w:r w:rsidR="004B35D1" w:rsidRPr="00083F8E">
        <w:rPr>
          <w:rFonts w:cstheme="minorHAnsi"/>
        </w:rPr>
        <w:t>oursement</w:t>
      </w:r>
      <w:r w:rsidR="001F773B" w:rsidRPr="00083F8E">
        <w:rPr>
          <w:rFonts w:cstheme="minorHAnsi"/>
        </w:rPr>
        <w:t xml:space="preserve"> du capital des</w:t>
      </w:r>
      <w:r w:rsidR="0047279B" w:rsidRPr="00083F8E">
        <w:rPr>
          <w:rFonts w:cstheme="minorHAnsi"/>
        </w:rPr>
        <w:t xml:space="preserve"> emprunts contractés par la commune.</w:t>
      </w:r>
      <w:r w:rsidR="00A77566" w:rsidRPr="00083F8E">
        <w:rPr>
          <w:rFonts w:cstheme="minorHAnsi"/>
        </w:rPr>
        <w:t xml:space="preserve"> Les intérêts </w:t>
      </w:r>
      <w:r w:rsidR="007F2291" w:rsidRPr="00083F8E">
        <w:rPr>
          <w:rFonts w:cstheme="minorHAnsi"/>
        </w:rPr>
        <w:t>quant</w:t>
      </w:r>
      <w:r w:rsidR="00A77566" w:rsidRPr="00083F8E">
        <w:rPr>
          <w:rFonts w:cstheme="minorHAnsi"/>
        </w:rPr>
        <w:t xml:space="preserve"> à eux sont comptabilisés à la section de </w:t>
      </w:r>
      <w:r w:rsidR="00F12429" w:rsidRPr="00083F8E">
        <w:rPr>
          <w:rFonts w:cstheme="minorHAnsi"/>
        </w:rPr>
        <w:t>fonctionnement au chapitre 66 ( cf. page</w:t>
      </w:r>
      <w:r w:rsidR="007F2291" w:rsidRPr="00083F8E">
        <w:rPr>
          <w:rFonts w:cstheme="minorHAnsi"/>
        </w:rPr>
        <w:t xml:space="preserve"> 3 ).</w:t>
      </w:r>
    </w:p>
    <w:p w14:paraId="68BC853A" w14:textId="1B5A2E7B" w:rsidR="00A649C7" w:rsidRPr="00083F8E" w:rsidRDefault="00A649C7" w:rsidP="00A649C7">
      <w:pPr>
        <w:jc w:val="center"/>
        <w:rPr>
          <w:rFonts w:cstheme="minorHAnsi"/>
        </w:rPr>
      </w:pPr>
      <w:r w:rsidRPr="00083F8E">
        <w:rPr>
          <w:rFonts w:cstheme="minorHAnsi"/>
        </w:rPr>
        <w:drawing>
          <wp:inline distT="0" distB="0" distL="0" distR="0" wp14:anchorId="656C99F5" wp14:editId="1776E1AF">
            <wp:extent cx="5841026" cy="1647825"/>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0456" cy="1656128"/>
                    </a:xfrm>
                    <a:prstGeom prst="rect">
                      <a:avLst/>
                    </a:prstGeom>
                    <a:noFill/>
                    <a:ln>
                      <a:noFill/>
                    </a:ln>
                  </pic:spPr>
                </pic:pic>
              </a:graphicData>
            </a:graphic>
          </wp:inline>
        </w:drawing>
      </w:r>
    </w:p>
    <w:p w14:paraId="6C70F126" w14:textId="1C82409D" w:rsidR="00DE1072" w:rsidRPr="00083F8E" w:rsidRDefault="00CB68E5" w:rsidP="007566DE">
      <w:pPr>
        <w:jc w:val="both"/>
        <w:rPr>
          <w:rFonts w:cstheme="minorHAnsi"/>
        </w:rPr>
      </w:pPr>
      <w:r w:rsidRPr="00083F8E">
        <w:rPr>
          <w:rFonts w:cstheme="minorHAnsi"/>
        </w:rPr>
        <w:t>Pour information, l’endettement par habitant pour l’année 2022 est</w:t>
      </w:r>
      <w:r w:rsidR="006C00BB" w:rsidRPr="00083F8E">
        <w:rPr>
          <w:rFonts w:cstheme="minorHAnsi"/>
        </w:rPr>
        <w:t xml:space="preserve"> de : </w:t>
      </w:r>
    </w:p>
    <w:p w14:paraId="4BF595A2" w14:textId="46BCC58C" w:rsidR="006C00BB" w:rsidRPr="00083F8E" w:rsidRDefault="006C00BB" w:rsidP="006C00BB">
      <w:pPr>
        <w:jc w:val="center"/>
        <w:rPr>
          <w:rFonts w:cstheme="minorHAnsi"/>
        </w:rPr>
      </w:pPr>
      <w:r w:rsidRPr="00083F8E">
        <w:rPr>
          <w:rFonts w:cstheme="minorHAnsi"/>
        </w:rPr>
        <w:drawing>
          <wp:inline distT="0" distB="0" distL="0" distR="0" wp14:anchorId="368C2D51" wp14:editId="478CDE15">
            <wp:extent cx="1743075" cy="868224"/>
            <wp:effectExtent l="0" t="0" r="0" b="8255"/>
            <wp:docPr id="7" name="Image 7">
              <a:extLst xmlns:a="http://schemas.openxmlformats.org/drawingml/2006/main">
                <a:ext uri="{FF2B5EF4-FFF2-40B4-BE49-F238E27FC236}">
                  <a16:creationId xmlns:a16="http://schemas.microsoft.com/office/drawing/2014/main" id="{BFDADF4B-C7E2-4410-A2D5-F3AFD49875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BFDADF4B-C7E2-4410-A2D5-F3AFD498751C}"/>
                        </a:ext>
                      </a:extLst>
                    </pic:cNvPr>
                    <pic:cNvPicPr>
                      <a:picLocks noChangeAspect="1"/>
                    </pic:cNvPicPr>
                  </pic:nvPicPr>
                  <pic:blipFill>
                    <a:blip r:embed="rId15"/>
                    <a:stretch>
                      <a:fillRect/>
                    </a:stretch>
                  </pic:blipFill>
                  <pic:spPr>
                    <a:xfrm>
                      <a:off x="0" y="0"/>
                      <a:ext cx="1756027" cy="874675"/>
                    </a:xfrm>
                    <a:prstGeom prst="rect">
                      <a:avLst/>
                    </a:prstGeom>
                  </pic:spPr>
                </pic:pic>
              </a:graphicData>
            </a:graphic>
          </wp:inline>
        </w:drawing>
      </w:r>
    </w:p>
    <w:p w14:paraId="52F376EE" w14:textId="06599FAF" w:rsidR="006C00BB" w:rsidRPr="00083F8E" w:rsidRDefault="00301E20" w:rsidP="00301E20">
      <w:pPr>
        <w:rPr>
          <w:rFonts w:cstheme="minorHAnsi"/>
        </w:rPr>
      </w:pPr>
      <w:r w:rsidRPr="00083F8E">
        <w:rPr>
          <w:rFonts w:cstheme="minorHAnsi"/>
          <w:b/>
          <w:bCs/>
        </w:rPr>
        <w:t>Au chapitre 020</w:t>
      </w:r>
      <w:r w:rsidR="00B75101" w:rsidRPr="00083F8E">
        <w:rPr>
          <w:rFonts w:cstheme="minorHAnsi"/>
          <w:b/>
          <w:bCs/>
        </w:rPr>
        <w:t xml:space="preserve"> Dépenses Imprévues, 44</w:t>
      </w:r>
      <w:r w:rsidR="00127065" w:rsidRPr="00083F8E">
        <w:rPr>
          <w:rFonts w:cstheme="minorHAnsi"/>
          <w:b/>
          <w:bCs/>
        </w:rPr>
        <w:t>,</w:t>
      </w:r>
      <w:r w:rsidR="00B75101" w:rsidRPr="00083F8E">
        <w:rPr>
          <w:rFonts w:cstheme="minorHAnsi"/>
          <w:b/>
          <w:bCs/>
        </w:rPr>
        <w:t>6 k €</w:t>
      </w:r>
      <w:r w:rsidR="00B75101" w:rsidRPr="00083F8E">
        <w:rPr>
          <w:rFonts w:cstheme="minorHAnsi"/>
        </w:rPr>
        <w:t xml:space="preserve"> sont inscrits et représentent </w:t>
      </w:r>
      <w:r w:rsidR="005E7D92" w:rsidRPr="00083F8E">
        <w:rPr>
          <w:rFonts w:cstheme="minorHAnsi"/>
        </w:rPr>
        <w:t>6.75 % du total des dépenses d’équipement</w:t>
      </w:r>
      <w:r w:rsidR="00127065" w:rsidRPr="00083F8E">
        <w:rPr>
          <w:rFonts w:cstheme="minorHAnsi"/>
        </w:rPr>
        <w:t>.</w:t>
      </w:r>
    </w:p>
    <w:p w14:paraId="0698CE22" w14:textId="7838CAEE" w:rsidR="003F7F03" w:rsidRDefault="00127065" w:rsidP="00ED49D8">
      <w:pPr>
        <w:jc w:val="both"/>
        <w:rPr>
          <w:rFonts w:cstheme="minorHAnsi"/>
          <w:b/>
          <w:bCs/>
          <w:color w:val="0070C0"/>
        </w:rPr>
      </w:pPr>
      <w:r w:rsidRPr="00083F8E">
        <w:rPr>
          <w:rFonts w:cstheme="minorHAnsi"/>
          <w:b/>
          <w:bCs/>
          <w:color w:val="0070C0"/>
        </w:rPr>
        <w:t>La Section d’investissement</w:t>
      </w:r>
      <w:r w:rsidR="00BB60A1" w:rsidRPr="00083F8E">
        <w:rPr>
          <w:rFonts w:cstheme="minorHAnsi"/>
          <w:b/>
          <w:bCs/>
          <w:color w:val="0070C0"/>
        </w:rPr>
        <w:t xml:space="preserve"> du Budget 2022 totalise </w:t>
      </w:r>
      <w:r w:rsidR="00CE2E98" w:rsidRPr="00083F8E">
        <w:rPr>
          <w:rFonts w:cstheme="minorHAnsi"/>
          <w:b/>
          <w:bCs/>
          <w:color w:val="0070C0"/>
        </w:rPr>
        <w:t xml:space="preserve">en dépenses </w:t>
      </w:r>
      <w:r w:rsidR="00BB60A1" w:rsidRPr="00083F8E">
        <w:rPr>
          <w:rFonts w:cstheme="minorHAnsi"/>
          <w:b/>
          <w:bCs/>
          <w:color w:val="0070C0"/>
        </w:rPr>
        <w:t>: 797 646.50 €</w:t>
      </w:r>
    </w:p>
    <w:p w14:paraId="35CDFC7B" w14:textId="77777777" w:rsidR="00C07041" w:rsidRPr="00083F8E" w:rsidRDefault="00C07041" w:rsidP="00ED49D8">
      <w:pPr>
        <w:jc w:val="both"/>
        <w:rPr>
          <w:rFonts w:cstheme="minorHAnsi"/>
          <w:b/>
          <w:bCs/>
          <w:color w:val="0070C0"/>
        </w:rPr>
      </w:pPr>
    </w:p>
    <w:p w14:paraId="55FCDCF2" w14:textId="15BFC016" w:rsidR="00BB60A1" w:rsidRPr="00083F8E" w:rsidRDefault="00C07041" w:rsidP="00BB60A1">
      <w:pPr>
        <w:pStyle w:val="Corpsdetexte"/>
        <w:rPr>
          <w:rFonts w:cstheme="minorHAnsi"/>
          <w:b/>
          <w:i/>
        </w:rPr>
      </w:pPr>
      <w:r>
        <w:rPr>
          <w:rFonts w:cstheme="minorHAnsi"/>
          <w:b/>
          <w:i/>
        </w:rPr>
        <w:t>c</w:t>
      </w:r>
      <w:r w:rsidR="00BB60A1" w:rsidRPr="00083F8E">
        <w:rPr>
          <w:rFonts w:cstheme="minorHAnsi"/>
          <w:b/>
          <w:i/>
        </w:rPr>
        <w:t xml:space="preserve"> – Les </w:t>
      </w:r>
      <w:r w:rsidR="00BB60A1" w:rsidRPr="00083F8E">
        <w:rPr>
          <w:rFonts w:cstheme="minorHAnsi"/>
          <w:b/>
          <w:i/>
        </w:rPr>
        <w:t>Recettes</w:t>
      </w:r>
      <w:r w:rsidR="00BB60A1" w:rsidRPr="00083F8E">
        <w:rPr>
          <w:rFonts w:cstheme="minorHAnsi"/>
          <w:b/>
          <w:i/>
        </w:rPr>
        <w:t xml:space="preserve"> d’ Investissement</w:t>
      </w:r>
    </w:p>
    <w:p w14:paraId="2A66ED5A" w14:textId="2092D674" w:rsidR="00C5263C" w:rsidRPr="00083F8E" w:rsidRDefault="00C5263C" w:rsidP="00ED49D8">
      <w:pPr>
        <w:jc w:val="both"/>
        <w:rPr>
          <w:rFonts w:cstheme="minorHAnsi"/>
        </w:rPr>
      </w:pPr>
    </w:p>
    <w:p w14:paraId="3C39E0E1" w14:textId="1FBD35FA" w:rsidR="00CD5643" w:rsidRPr="00083F8E" w:rsidRDefault="00CD5643" w:rsidP="00CD5643">
      <w:pPr>
        <w:jc w:val="center"/>
        <w:rPr>
          <w:rFonts w:cstheme="minorHAnsi"/>
        </w:rPr>
      </w:pPr>
      <w:r w:rsidRPr="00083F8E">
        <w:rPr>
          <w:rFonts w:cstheme="minorHAnsi"/>
        </w:rPr>
        <w:drawing>
          <wp:inline distT="0" distB="0" distL="0" distR="0" wp14:anchorId="251F0D16" wp14:editId="164D3776">
            <wp:extent cx="4958069" cy="3343275"/>
            <wp:effectExtent l="0" t="0" r="0" b="0"/>
            <wp:docPr id="4" name="Image 3">
              <a:extLst xmlns:a="http://schemas.openxmlformats.org/drawingml/2006/main">
                <a:ext uri="{FF2B5EF4-FFF2-40B4-BE49-F238E27FC236}">
                  <a16:creationId xmlns:a16="http://schemas.microsoft.com/office/drawing/2014/main" id="{B1478A8E-4FF2-4330-8E7B-ECBAE6B45A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B1478A8E-4FF2-4330-8E7B-ECBAE6B45A06}"/>
                        </a:ext>
                      </a:extLst>
                    </pic:cNvPr>
                    <pic:cNvPicPr>
                      <a:picLocks noChangeAspect="1"/>
                    </pic:cNvPicPr>
                  </pic:nvPicPr>
                  <pic:blipFill>
                    <a:blip r:embed="rId16"/>
                    <a:stretch>
                      <a:fillRect/>
                    </a:stretch>
                  </pic:blipFill>
                  <pic:spPr>
                    <a:xfrm>
                      <a:off x="0" y="0"/>
                      <a:ext cx="4971626" cy="3352416"/>
                    </a:xfrm>
                    <a:prstGeom prst="rect">
                      <a:avLst/>
                    </a:prstGeom>
                  </pic:spPr>
                </pic:pic>
              </a:graphicData>
            </a:graphic>
          </wp:inline>
        </w:drawing>
      </w:r>
    </w:p>
    <w:p w14:paraId="00C73514" w14:textId="77777777" w:rsidR="00550607" w:rsidRDefault="00550607" w:rsidP="00CD5643">
      <w:pPr>
        <w:rPr>
          <w:rFonts w:cstheme="minorHAnsi"/>
        </w:rPr>
      </w:pPr>
    </w:p>
    <w:p w14:paraId="0ACEE88E" w14:textId="19F443E0" w:rsidR="00550607" w:rsidRPr="00083F8E" w:rsidRDefault="00550607" w:rsidP="00550607">
      <w:pPr>
        <w:pStyle w:val="Corpsdetexte"/>
        <w:rPr>
          <w:rFonts w:cstheme="minorHAnsi"/>
          <w:b/>
          <w:i/>
        </w:rPr>
      </w:pPr>
      <w:r>
        <w:rPr>
          <w:rFonts w:cstheme="minorHAnsi"/>
          <w:b/>
          <w:i/>
        </w:rPr>
        <w:lastRenderedPageBreak/>
        <w:t>c</w:t>
      </w:r>
      <w:r w:rsidRPr="00083F8E">
        <w:rPr>
          <w:rFonts w:cstheme="minorHAnsi"/>
          <w:b/>
          <w:i/>
        </w:rPr>
        <w:t xml:space="preserve"> – Les Recettes d’ Investissement</w:t>
      </w:r>
      <w:r>
        <w:rPr>
          <w:rFonts w:cstheme="minorHAnsi"/>
          <w:b/>
          <w:i/>
        </w:rPr>
        <w:t xml:space="preserve"> (suite)</w:t>
      </w:r>
    </w:p>
    <w:p w14:paraId="7ABEF521" w14:textId="77777777" w:rsidR="00550607" w:rsidRDefault="00550607" w:rsidP="00CD5643">
      <w:pPr>
        <w:rPr>
          <w:rFonts w:cstheme="minorHAnsi"/>
        </w:rPr>
      </w:pPr>
    </w:p>
    <w:p w14:paraId="38CC7CD4" w14:textId="754BDF35" w:rsidR="00CD5643" w:rsidRPr="00083F8E" w:rsidRDefault="00706A04" w:rsidP="00CD5643">
      <w:pPr>
        <w:rPr>
          <w:rFonts w:cstheme="minorHAnsi"/>
        </w:rPr>
      </w:pPr>
      <w:r w:rsidRPr="00083F8E">
        <w:rPr>
          <w:rFonts w:cstheme="minorHAnsi"/>
        </w:rPr>
        <w:t>Les recettes d’</w:t>
      </w:r>
      <w:r w:rsidR="00ED7906" w:rsidRPr="00083F8E">
        <w:rPr>
          <w:rFonts w:cstheme="minorHAnsi"/>
        </w:rPr>
        <w:t xml:space="preserve">investissement prévues au Budget 2022 ne comportent pas de subventions </w:t>
      </w:r>
      <w:r w:rsidR="007B7CB4" w:rsidRPr="00083F8E">
        <w:rPr>
          <w:rFonts w:cstheme="minorHAnsi"/>
        </w:rPr>
        <w:t>( Chapitre 13 ), ni d’emprunts ( Chapitre 16 ).</w:t>
      </w:r>
    </w:p>
    <w:p w14:paraId="64692DDA" w14:textId="77777777" w:rsidR="00560116" w:rsidRPr="00083F8E" w:rsidRDefault="007B7CB4" w:rsidP="00CD5643">
      <w:pPr>
        <w:rPr>
          <w:rFonts w:cstheme="minorHAnsi"/>
        </w:rPr>
      </w:pPr>
      <w:r w:rsidRPr="00083F8E">
        <w:rPr>
          <w:rFonts w:cstheme="minorHAnsi"/>
          <w:b/>
          <w:bCs/>
        </w:rPr>
        <w:t>Au chapitre 10</w:t>
      </w:r>
      <w:r w:rsidR="007127EA" w:rsidRPr="00083F8E">
        <w:rPr>
          <w:rFonts w:cstheme="minorHAnsi"/>
          <w:b/>
          <w:bCs/>
        </w:rPr>
        <w:t xml:space="preserve"> Dotations, 130 k €</w:t>
      </w:r>
      <w:r w:rsidR="007127EA" w:rsidRPr="00083F8E">
        <w:rPr>
          <w:rFonts w:cstheme="minorHAnsi"/>
        </w:rPr>
        <w:t xml:space="preserve"> sont prévus dont</w:t>
      </w:r>
      <w:r w:rsidR="00560116" w:rsidRPr="00083F8E">
        <w:rPr>
          <w:rFonts w:cstheme="minorHAnsi"/>
        </w:rPr>
        <w:t xml:space="preserve"> : </w:t>
      </w:r>
    </w:p>
    <w:p w14:paraId="15ECFB47" w14:textId="01959C03" w:rsidR="007B7CB4" w:rsidRPr="00083F8E" w:rsidRDefault="007127EA" w:rsidP="00560116">
      <w:pPr>
        <w:pStyle w:val="Paragraphedeliste"/>
        <w:numPr>
          <w:ilvl w:val="0"/>
          <w:numId w:val="12"/>
        </w:numPr>
        <w:rPr>
          <w:rFonts w:asciiTheme="minorHAnsi" w:hAnsiTheme="minorHAnsi" w:cstheme="minorHAnsi"/>
          <w:sz w:val="22"/>
          <w:szCs w:val="22"/>
        </w:rPr>
      </w:pPr>
      <w:r w:rsidRPr="00083F8E">
        <w:rPr>
          <w:rFonts w:asciiTheme="minorHAnsi" w:hAnsiTheme="minorHAnsi" w:cstheme="minorHAnsi"/>
          <w:sz w:val="22"/>
          <w:szCs w:val="22"/>
        </w:rPr>
        <w:t>1</w:t>
      </w:r>
      <w:r w:rsidR="009A6398" w:rsidRPr="00083F8E">
        <w:rPr>
          <w:rFonts w:asciiTheme="minorHAnsi" w:hAnsiTheme="minorHAnsi" w:cstheme="minorHAnsi"/>
          <w:sz w:val="22"/>
          <w:szCs w:val="22"/>
        </w:rPr>
        <w:t>1</w:t>
      </w:r>
      <w:r w:rsidRPr="00083F8E">
        <w:rPr>
          <w:rFonts w:asciiTheme="minorHAnsi" w:hAnsiTheme="minorHAnsi" w:cstheme="minorHAnsi"/>
          <w:sz w:val="22"/>
          <w:szCs w:val="22"/>
        </w:rPr>
        <w:t>0 k € de FCTVA ( Fonds de Compensation de la Taxe sur La Valeur Ajoutée</w:t>
      </w:r>
      <w:r w:rsidR="00D95AEB" w:rsidRPr="00083F8E">
        <w:rPr>
          <w:rFonts w:asciiTheme="minorHAnsi" w:hAnsiTheme="minorHAnsi" w:cstheme="minorHAnsi"/>
          <w:sz w:val="22"/>
          <w:szCs w:val="22"/>
        </w:rPr>
        <w:t xml:space="preserve"> )</w:t>
      </w:r>
      <w:r w:rsidR="00AC2934" w:rsidRPr="00083F8E">
        <w:rPr>
          <w:rFonts w:asciiTheme="minorHAnsi" w:hAnsiTheme="minorHAnsi" w:cstheme="minorHAnsi"/>
          <w:sz w:val="22"/>
          <w:szCs w:val="22"/>
        </w:rPr>
        <w:t>, en effet l’Etat</w:t>
      </w:r>
      <w:r w:rsidR="00905F9F" w:rsidRPr="00083F8E">
        <w:rPr>
          <w:rFonts w:asciiTheme="minorHAnsi" w:hAnsiTheme="minorHAnsi" w:cstheme="minorHAnsi"/>
          <w:sz w:val="22"/>
          <w:szCs w:val="22"/>
        </w:rPr>
        <w:t xml:space="preserve"> reverse à la collectivité 16.40 % de ses dépenses d’investissement</w:t>
      </w:r>
      <w:r w:rsidR="00BD4684" w:rsidRPr="00083F8E">
        <w:rPr>
          <w:rFonts w:asciiTheme="minorHAnsi" w:hAnsiTheme="minorHAnsi" w:cstheme="minorHAnsi"/>
          <w:sz w:val="22"/>
          <w:szCs w:val="22"/>
        </w:rPr>
        <w:t xml:space="preserve"> faites en année A-2 ( ici dépenses de 2020 )</w:t>
      </w:r>
      <w:r w:rsidR="00560116" w:rsidRPr="00083F8E">
        <w:rPr>
          <w:rFonts w:asciiTheme="minorHAnsi" w:hAnsiTheme="minorHAnsi" w:cstheme="minorHAnsi"/>
          <w:sz w:val="22"/>
          <w:szCs w:val="22"/>
        </w:rPr>
        <w:t>.</w:t>
      </w:r>
    </w:p>
    <w:p w14:paraId="6F9086E5" w14:textId="6880D715" w:rsidR="00560116" w:rsidRPr="00083F8E" w:rsidRDefault="009A6398" w:rsidP="00560116">
      <w:pPr>
        <w:pStyle w:val="Paragraphedeliste"/>
        <w:numPr>
          <w:ilvl w:val="0"/>
          <w:numId w:val="12"/>
        </w:numPr>
        <w:rPr>
          <w:rFonts w:asciiTheme="minorHAnsi" w:hAnsiTheme="minorHAnsi" w:cstheme="minorHAnsi"/>
          <w:sz w:val="22"/>
          <w:szCs w:val="22"/>
        </w:rPr>
      </w:pPr>
      <w:r w:rsidRPr="00083F8E">
        <w:rPr>
          <w:rFonts w:asciiTheme="minorHAnsi" w:hAnsiTheme="minorHAnsi" w:cstheme="minorHAnsi"/>
          <w:sz w:val="22"/>
          <w:szCs w:val="22"/>
        </w:rPr>
        <w:t xml:space="preserve">20 k € de Taxes d’Aménagement correspondant </w:t>
      </w:r>
      <w:r w:rsidR="009E7815" w:rsidRPr="00083F8E">
        <w:rPr>
          <w:rFonts w:asciiTheme="minorHAnsi" w:hAnsiTheme="minorHAnsi" w:cstheme="minorHAnsi"/>
          <w:sz w:val="22"/>
          <w:szCs w:val="22"/>
        </w:rPr>
        <w:t>aux frais d’urbanisme payés lors de la construction d’une maison neuve</w:t>
      </w:r>
      <w:r w:rsidR="008824F0" w:rsidRPr="00083F8E">
        <w:rPr>
          <w:rFonts w:asciiTheme="minorHAnsi" w:hAnsiTheme="minorHAnsi" w:cstheme="minorHAnsi"/>
          <w:sz w:val="22"/>
          <w:szCs w:val="22"/>
        </w:rPr>
        <w:t xml:space="preserve"> ou</w:t>
      </w:r>
      <w:r w:rsidR="009E7815" w:rsidRPr="00083F8E">
        <w:rPr>
          <w:rFonts w:asciiTheme="minorHAnsi" w:hAnsiTheme="minorHAnsi" w:cstheme="minorHAnsi"/>
          <w:sz w:val="22"/>
          <w:szCs w:val="22"/>
        </w:rPr>
        <w:t xml:space="preserve"> de travaux d’améliorations ( Piscine, extensions )</w:t>
      </w:r>
      <w:r w:rsidR="008824F0" w:rsidRPr="00083F8E">
        <w:rPr>
          <w:rFonts w:asciiTheme="minorHAnsi" w:hAnsiTheme="minorHAnsi" w:cstheme="minorHAnsi"/>
          <w:sz w:val="22"/>
          <w:szCs w:val="22"/>
        </w:rPr>
        <w:t>.</w:t>
      </w:r>
    </w:p>
    <w:p w14:paraId="3202CB9C" w14:textId="77777777" w:rsidR="004743BD" w:rsidRPr="00083F8E" w:rsidRDefault="004743BD" w:rsidP="008824F0">
      <w:pPr>
        <w:rPr>
          <w:rFonts w:cstheme="minorHAnsi"/>
        </w:rPr>
      </w:pPr>
    </w:p>
    <w:p w14:paraId="31C82782" w14:textId="45F47439" w:rsidR="008824F0" w:rsidRPr="00083F8E" w:rsidRDefault="004743BD" w:rsidP="008824F0">
      <w:pPr>
        <w:rPr>
          <w:rFonts w:cstheme="minorHAnsi"/>
        </w:rPr>
      </w:pPr>
      <w:r w:rsidRPr="00083F8E">
        <w:rPr>
          <w:rFonts w:cstheme="minorHAnsi"/>
          <w:b/>
          <w:bCs/>
        </w:rPr>
        <w:t>Au chapitre 021</w:t>
      </w:r>
      <w:r w:rsidR="00896AB4" w:rsidRPr="00083F8E">
        <w:rPr>
          <w:rFonts w:cstheme="minorHAnsi"/>
          <w:b/>
          <w:bCs/>
        </w:rPr>
        <w:t xml:space="preserve"> Virement depuis la Section Fonctionnement, 200 k € </w:t>
      </w:r>
      <w:r w:rsidR="00896AB4" w:rsidRPr="00083F8E">
        <w:rPr>
          <w:rFonts w:cstheme="minorHAnsi"/>
        </w:rPr>
        <w:t>sont prévus.</w:t>
      </w:r>
      <w:r w:rsidR="000200B6" w:rsidRPr="00083F8E">
        <w:rPr>
          <w:rFonts w:cstheme="minorHAnsi"/>
        </w:rPr>
        <w:t xml:space="preserve"> On retrouve la même somme à la section de fonctionnement</w:t>
      </w:r>
      <w:r w:rsidR="00382FC6" w:rsidRPr="00083F8E">
        <w:rPr>
          <w:rFonts w:cstheme="minorHAnsi"/>
        </w:rPr>
        <w:t xml:space="preserve"> côté dépenses au chapitre 023 (cf.</w:t>
      </w:r>
      <w:r w:rsidR="00E2575F" w:rsidRPr="00083F8E">
        <w:rPr>
          <w:rFonts w:cstheme="minorHAnsi"/>
        </w:rPr>
        <w:t xml:space="preserve"> page 2).</w:t>
      </w:r>
    </w:p>
    <w:p w14:paraId="79A21029" w14:textId="7BFC3776" w:rsidR="00FB1372" w:rsidRPr="00083F8E" w:rsidRDefault="0085018E" w:rsidP="008824F0">
      <w:pPr>
        <w:rPr>
          <w:rFonts w:cstheme="minorHAnsi"/>
        </w:rPr>
      </w:pPr>
      <w:r w:rsidRPr="00083F8E">
        <w:rPr>
          <w:rFonts w:cstheme="minorHAnsi"/>
          <w:b/>
          <w:bCs/>
        </w:rPr>
        <w:t xml:space="preserve">Le chapitre 040 </w:t>
      </w:r>
      <w:r w:rsidR="000859E0" w:rsidRPr="00083F8E">
        <w:rPr>
          <w:rFonts w:cstheme="minorHAnsi"/>
          <w:b/>
          <w:bCs/>
        </w:rPr>
        <w:t>(15 165,88 €)</w:t>
      </w:r>
      <w:r w:rsidR="000859E0" w:rsidRPr="00083F8E">
        <w:rPr>
          <w:rFonts w:cstheme="minorHAnsi"/>
        </w:rPr>
        <w:t xml:space="preserve"> comptabilise les opérations d’amortissement</w:t>
      </w:r>
      <w:r w:rsidR="00492935" w:rsidRPr="00083F8E">
        <w:rPr>
          <w:rFonts w:cstheme="minorHAnsi"/>
        </w:rPr>
        <w:t>, le même montant se trouve en section de fonctionnement</w:t>
      </w:r>
      <w:r w:rsidR="009864D7" w:rsidRPr="00083F8E">
        <w:rPr>
          <w:rFonts w:cstheme="minorHAnsi"/>
        </w:rPr>
        <w:t xml:space="preserve"> </w:t>
      </w:r>
      <w:r w:rsidR="00E20B21" w:rsidRPr="00083F8E">
        <w:rPr>
          <w:rFonts w:cstheme="minorHAnsi"/>
        </w:rPr>
        <w:t>côté</w:t>
      </w:r>
      <w:r w:rsidR="009864D7" w:rsidRPr="00083F8E">
        <w:rPr>
          <w:rFonts w:cstheme="minorHAnsi"/>
        </w:rPr>
        <w:t xml:space="preserve"> dépenses</w:t>
      </w:r>
      <w:r w:rsidR="00E20B21" w:rsidRPr="00083F8E">
        <w:rPr>
          <w:rFonts w:cstheme="minorHAnsi"/>
        </w:rPr>
        <w:t xml:space="preserve"> au </w:t>
      </w:r>
      <w:r w:rsidR="009864D7" w:rsidRPr="00083F8E">
        <w:rPr>
          <w:rFonts w:cstheme="minorHAnsi"/>
        </w:rPr>
        <w:t>chapitre 042</w:t>
      </w:r>
      <w:r w:rsidR="00E20B21" w:rsidRPr="00083F8E">
        <w:rPr>
          <w:rFonts w:cstheme="minorHAnsi"/>
        </w:rPr>
        <w:t xml:space="preserve"> (cf. page</w:t>
      </w:r>
      <w:r w:rsidR="00E2575F" w:rsidRPr="00083F8E">
        <w:rPr>
          <w:rFonts w:cstheme="minorHAnsi"/>
        </w:rPr>
        <w:t xml:space="preserve"> </w:t>
      </w:r>
      <w:r w:rsidR="00E20B21" w:rsidRPr="00083F8E">
        <w:rPr>
          <w:rFonts w:cstheme="minorHAnsi"/>
        </w:rPr>
        <w:t>2).</w:t>
      </w:r>
    </w:p>
    <w:p w14:paraId="23CDB401" w14:textId="1098130D" w:rsidR="00C26C87" w:rsidRPr="00083F8E" w:rsidRDefault="00FB1372" w:rsidP="008824F0">
      <w:pPr>
        <w:rPr>
          <w:rFonts w:cstheme="minorHAnsi"/>
          <w:b/>
          <w:bCs/>
        </w:rPr>
      </w:pPr>
      <w:r w:rsidRPr="00083F8E">
        <w:rPr>
          <w:rFonts w:cstheme="minorHAnsi"/>
          <w:b/>
          <w:bCs/>
          <w:highlight w:val="yellow"/>
        </w:rPr>
        <w:t>Informations Subventions</w:t>
      </w:r>
      <w:r w:rsidR="00F64D87" w:rsidRPr="00083F8E">
        <w:rPr>
          <w:rFonts w:cstheme="minorHAnsi"/>
          <w:b/>
          <w:bCs/>
          <w:highlight w:val="yellow"/>
        </w:rPr>
        <w:t xml:space="preserve"> / Financement des Investissements</w:t>
      </w:r>
    </w:p>
    <w:p w14:paraId="3FE8F3C7" w14:textId="4CB2BF04" w:rsidR="00C04EB1" w:rsidRPr="00083F8E" w:rsidRDefault="00C26C87" w:rsidP="008824F0">
      <w:pPr>
        <w:rPr>
          <w:rFonts w:cstheme="minorHAnsi"/>
        </w:rPr>
      </w:pPr>
      <w:r w:rsidRPr="00083F8E">
        <w:rPr>
          <w:rFonts w:cstheme="minorHAnsi"/>
        </w:rPr>
        <w:t>Il n’est pas pris en compte dans ce Budget</w:t>
      </w:r>
      <w:r w:rsidR="002F6356" w:rsidRPr="00083F8E">
        <w:rPr>
          <w:rFonts w:cstheme="minorHAnsi"/>
        </w:rPr>
        <w:t xml:space="preserve"> 2022 en section d’investissement </w:t>
      </w:r>
      <w:r w:rsidR="00C04EB1" w:rsidRPr="00083F8E">
        <w:rPr>
          <w:rFonts w:cstheme="minorHAnsi"/>
        </w:rPr>
        <w:t xml:space="preserve">pour la </w:t>
      </w:r>
      <w:r w:rsidR="002F6356" w:rsidRPr="00083F8E">
        <w:rPr>
          <w:rFonts w:cstheme="minorHAnsi"/>
        </w:rPr>
        <w:t xml:space="preserve">partie recettes, </w:t>
      </w:r>
      <w:r w:rsidR="00B61DBF" w:rsidRPr="00083F8E">
        <w:rPr>
          <w:rFonts w:cstheme="minorHAnsi"/>
        </w:rPr>
        <w:t>d</w:t>
      </w:r>
      <w:r w:rsidR="002F6356" w:rsidRPr="00083F8E">
        <w:rPr>
          <w:rFonts w:cstheme="minorHAnsi"/>
        </w:rPr>
        <w:t>es subventions</w:t>
      </w:r>
      <w:r w:rsidR="00B61DBF" w:rsidRPr="00083F8E">
        <w:rPr>
          <w:rFonts w:cstheme="minorHAnsi"/>
        </w:rPr>
        <w:t xml:space="preserve"> de l’ Etat ( DETR, DSIL ) ou du Département</w:t>
      </w:r>
      <w:r w:rsidR="00732B12" w:rsidRPr="00083F8E">
        <w:rPr>
          <w:rFonts w:cstheme="minorHAnsi"/>
        </w:rPr>
        <w:t xml:space="preserve"> ( FDAEC, Amendes de polices, Programmes divers d’aides )</w:t>
      </w:r>
      <w:r w:rsidR="00716C35" w:rsidRPr="00083F8E">
        <w:rPr>
          <w:rFonts w:cstheme="minorHAnsi"/>
        </w:rPr>
        <w:t xml:space="preserve"> car à la date du vote, aucune information précise ni fiable sur l’engagement</w:t>
      </w:r>
      <w:r w:rsidR="008F4BFA" w:rsidRPr="00083F8E">
        <w:rPr>
          <w:rFonts w:cstheme="minorHAnsi"/>
        </w:rPr>
        <w:t xml:space="preserve"> de ces financeurs n</w:t>
      </w:r>
      <w:r w:rsidR="00FB1372" w:rsidRPr="00083F8E">
        <w:rPr>
          <w:rFonts w:cstheme="minorHAnsi"/>
        </w:rPr>
        <w:t>’est parvenue à la collectivité.</w:t>
      </w:r>
      <w:r w:rsidR="00B25523" w:rsidRPr="00083F8E">
        <w:rPr>
          <w:rFonts w:cstheme="minorHAnsi"/>
        </w:rPr>
        <w:t xml:space="preserve"> </w:t>
      </w:r>
      <w:r w:rsidR="00C04EB1" w:rsidRPr="00083F8E">
        <w:rPr>
          <w:rFonts w:cstheme="minorHAnsi"/>
        </w:rPr>
        <w:t>La collectivité présentera toutes les demandes de subventions</w:t>
      </w:r>
      <w:r w:rsidR="00E80F03" w:rsidRPr="00083F8E">
        <w:rPr>
          <w:rFonts w:cstheme="minorHAnsi"/>
        </w:rPr>
        <w:t xml:space="preserve"> </w:t>
      </w:r>
      <w:r w:rsidR="00B25523" w:rsidRPr="00083F8E">
        <w:rPr>
          <w:rFonts w:cstheme="minorHAnsi"/>
        </w:rPr>
        <w:t xml:space="preserve">accessibles </w:t>
      </w:r>
      <w:r w:rsidR="00E80F03" w:rsidRPr="00083F8E">
        <w:rPr>
          <w:rFonts w:cstheme="minorHAnsi"/>
        </w:rPr>
        <w:t>aux financeurs afin de couvrir en partie les programmes d’investissements locaux</w:t>
      </w:r>
      <w:r w:rsidR="00F64D87" w:rsidRPr="00083F8E">
        <w:rPr>
          <w:rFonts w:cstheme="minorHAnsi"/>
        </w:rPr>
        <w:t xml:space="preserve"> présentés ci-dessus.</w:t>
      </w:r>
    </w:p>
    <w:p w14:paraId="499036C6" w14:textId="6CC5AB18" w:rsidR="00096DFA" w:rsidRPr="00083F8E" w:rsidRDefault="00096DFA" w:rsidP="00DA6A67">
      <w:pPr>
        <w:rPr>
          <w:rFonts w:cstheme="minorHAnsi"/>
          <w:b/>
          <w:bCs/>
          <w:color w:val="0070C0"/>
        </w:rPr>
      </w:pPr>
      <w:r w:rsidRPr="00083F8E">
        <w:rPr>
          <w:rFonts w:cstheme="minorHAnsi"/>
          <w:b/>
          <w:bCs/>
          <w:color w:val="0070C0"/>
        </w:rPr>
        <w:t xml:space="preserve">La Section d’investissement du Budget 2022 totalise en </w:t>
      </w:r>
      <w:r w:rsidRPr="00083F8E">
        <w:rPr>
          <w:rFonts w:cstheme="minorHAnsi"/>
          <w:b/>
          <w:bCs/>
          <w:color w:val="0070C0"/>
        </w:rPr>
        <w:t>recettes</w:t>
      </w:r>
      <w:r w:rsidRPr="00083F8E">
        <w:rPr>
          <w:rFonts w:cstheme="minorHAnsi"/>
          <w:b/>
          <w:bCs/>
          <w:color w:val="0070C0"/>
        </w:rPr>
        <w:t xml:space="preserve"> : </w:t>
      </w:r>
      <w:r w:rsidRPr="00083F8E">
        <w:rPr>
          <w:rFonts w:cstheme="minorHAnsi"/>
          <w:b/>
          <w:bCs/>
          <w:color w:val="0070C0"/>
        </w:rPr>
        <w:t xml:space="preserve">345 165,88 </w:t>
      </w:r>
      <w:r w:rsidRPr="00083F8E">
        <w:rPr>
          <w:rFonts w:cstheme="minorHAnsi"/>
          <w:b/>
          <w:bCs/>
          <w:color w:val="0070C0"/>
        </w:rPr>
        <w:t>€</w:t>
      </w:r>
      <w:r w:rsidRPr="00083F8E">
        <w:rPr>
          <w:rFonts w:cstheme="minorHAnsi"/>
          <w:b/>
          <w:bCs/>
          <w:color w:val="0070C0"/>
        </w:rPr>
        <w:t xml:space="preserve"> </w:t>
      </w:r>
      <w:r w:rsidR="00A57559" w:rsidRPr="00083F8E">
        <w:rPr>
          <w:rFonts w:cstheme="minorHAnsi"/>
          <w:b/>
          <w:bCs/>
          <w:color w:val="0070C0"/>
        </w:rPr>
        <w:t>auxquels s’ajoute le solde R001 pour 452</w:t>
      </w:r>
      <w:r w:rsidR="002743FE" w:rsidRPr="00083F8E">
        <w:rPr>
          <w:rFonts w:cstheme="minorHAnsi"/>
          <w:b/>
          <w:bCs/>
          <w:color w:val="0070C0"/>
        </w:rPr>
        <w:t> </w:t>
      </w:r>
      <w:r w:rsidR="00A57559" w:rsidRPr="00083F8E">
        <w:rPr>
          <w:rFonts w:cstheme="minorHAnsi"/>
          <w:b/>
          <w:bCs/>
          <w:color w:val="0070C0"/>
        </w:rPr>
        <w:t>480</w:t>
      </w:r>
      <w:r w:rsidR="002743FE" w:rsidRPr="00083F8E">
        <w:rPr>
          <w:rFonts w:cstheme="minorHAnsi"/>
          <w:b/>
          <w:bCs/>
          <w:color w:val="0070C0"/>
        </w:rPr>
        <w:t>,</w:t>
      </w:r>
      <w:r w:rsidR="00A57559" w:rsidRPr="00083F8E">
        <w:rPr>
          <w:rFonts w:cstheme="minorHAnsi"/>
          <w:b/>
          <w:bCs/>
          <w:color w:val="0070C0"/>
        </w:rPr>
        <w:t>62 €</w:t>
      </w:r>
      <w:r w:rsidR="00DA6A67" w:rsidRPr="00083F8E">
        <w:rPr>
          <w:rFonts w:cstheme="minorHAnsi"/>
          <w:b/>
          <w:bCs/>
          <w:color w:val="0070C0"/>
        </w:rPr>
        <w:t xml:space="preserve"> soit un grand total de Section à 797 646.50 €</w:t>
      </w:r>
      <w:r w:rsidR="005877E9" w:rsidRPr="00083F8E">
        <w:rPr>
          <w:rFonts w:cstheme="minorHAnsi"/>
          <w:b/>
          <w:bCs/>
          <w:color w:val="0070C0"/>
        </w:rPr>
        <w:t xml:space="preserve"> identique au total des dépenses</w:t>
      </w:r>
      <w:r w:rsidR="00A805C2" w:rsidRPr="00083F8E">
        <w:rPr>
          <w:rFonts w:cstheme="minorHAnsi"/>
          <w:b/>
          <w:bCs/>
          <w:color w:val="0070C0"/>
        </w:rPr>
        <w:t xml:space="preserve"> prévues au BU 2022.</w:t>
      </w:r>
    </w:p>
    <w:p w14:paraId="49CC9C2D" w14:textId="77777777" w:rsidR="00096DFA" w:rsidRPr="00083F8E" w:rsidRDefault="00096DFA" w:rsidP="008824F0">
      <w:pPr>
        <w:rPr>
          <w:rFonts w:cstheme="minorHAnsi"/>
        </w:rPr>
      </w:pPr>
    </w:p>
    <w:sectPr w:rsidR="00096DFA" w:rsidRPr="00083F8E" w:rsidSect="006F62F9">
      <w:headerReference w:type="default" r:id="rId1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BC12" w14:textId="77777777" w:rsidR="00945BBE" w:rsidRDefault="00945BBE" w:rsidP="008C0CF1">
      <w:pPr>
        <w:spacing w:after="0" w:line="240" w:lineRule="auto"/>
      </w:pPr>
      <w:r>
        <w:separator/>
      </w:r>
    </w:p>
  </w:endnote>
  <w:endnote w:type="continuationSeparator" w:id="0">
    <w:p w14:paraId="054B3BB1" w14:textId="77777777" w:rsidR="00945BBE" w:rsidRDefault="00945BBE" w:rsidP="008C0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044995"/>
      <w:docPartObj>
        <w:docPartGallery w:val="Page Numbers (Bottom of Page)"/>
        <w:docPartUnique/>
      </w:docPartObj>
    </w:sdtPr>
    <w:sdtEndPr>
      <w:rPr>
        <w:b/>
        <w:bCs/>
        <w:i/>
        <w:iCs/>
        <w:color w:val="2F5496" w:themeColor="accent1" w:themeShade="BF"/>
      </w:rPr>
    </w:sdtEndPr>
    <w:sdtContent>
      <w:p w14:paraId="2E4B3DD3" w14:textId="77454937" w:rsidR="006154FB" w:rsidRPr="0052652B" w:rsidRDefault="006154FB">
        <w:pPr>
          <w:pStyle w:val="Pieddepage"/>
          <w:jc w:val="right"/>
          <w:rPr>
            <w:b/>
            <w:bCs/>
            <w:i/>
            <w:iCs/>
            <w:color w:val="2F5496" w:themeColor="accent1" w:themeShade="BF"/>
          </w:rPr>
        </w:pPr>
        <w:r w:rsidRPr="0052652B">
          <w:rPr>
            <w:b/>
            <w:bCs/>
            <w:i/>
            <w:iCs/>
            <w:color w:val="2F5496" w:themeColor="accent1" w:themeShade="BF"/>
          </w:rPr>
          <w:fldChar w:fldCharType="begin"/>
        </w:r>
        <w:r w:rsidRPr="0052652B">
          <w:rPr>
            <w:b/>
            <w:bCs/>
            <w:i/>
            <w:iCs/>
            <w:color w:val="2F5496" w:themeColor="accent1" w:themeShade="BF"/>
          </w:rPr>
          <w:instrText>PAGE   \* MERGEFORMAT</w:instrText>
        </w:r>
        <w:r w:rsidRPr="0052652B">
          <w:rPr>
            <w:b/>
            <w:bCs/>
            <w:i/>
            <w:iCs/>
            <w:color w:val="2F5496" w:themeColor="accent1" w:themeShade="BF"/>
          </w:rPr>
          <w:fldChar w:fldCharType="separate"/>
        </w:r>
        <w:r w:rsidRPr="0052652B">
          <w:rPr>
            <w:b/>
            <w:bCs/>
            <w:i/>
            <w:iCs/>
            <w:color w:val="2F5496" w:themeColor="accent1" w:themeShade="BF"/>
          </w:rPr>
          <w:t>2</w:t>
        </w:r>
        <w:r w:rsidRPr="0052652B">
          <w:rPr>
            <w:b/>
            <w:bCs/>
            <w:i/>
            <w:iCs/>
            <w:color w:val="2F5496" w:themeColor="accent1" w:themeShade="BF"/>
          </w:rPr>
          <w:fldChar w:fldCharType="end"/>
        </w:r>
      </w:p>
    </w:sdtContent>
  </w:sdt>
  <w:p w14:paraId="7A9CFD3F" w14:textId="77777777" w:rsidR="0052652B" w:rsidRDefault="0052652B" w:rsidP="0052652B">
    <w:pPr>
      <w:pStyle w:val="Pieddepage"/>
      <w:rPr>
        <w:color w:val="2F5496" w:themeColor="accent1" w:themeShade="BF"/>
        <w:sz w:val="18"/>
        <w:szCs w:val="18"/>
      </w:rPr>
    </w:pPr>
    <w:r w:rsidRPr="00893464">
      <w:rPr>
        <w:color w:val="2F5496" w:themeColor="accent1" w:themeShade="BF"/>
        <w:sz w:val="18"/>
        <w:szCs w:val="18"/>
      </w:rPr>
      <w:t>Mairie - 1 Allée de la Loubière – 33370 BONNETAN</w:t>
    </w:r>
  </w:p>
  <w:p w14:paraId="73AC5FEE" w14:textId="77777777" w:rsidR="0052652B" w:rsidRPr="00893464" w:rsidRDefault="0052652B" w:rsidP="0052652B">
    <w:pPr>
      <w:pStyle w:val="Pieddepage"/>
      <w:rPr>
        <w:color w:val="2F5496" w:themeColor="accent1" w:themeShade="BF"/>
        <w:sz w:val="18"/>
        <w:szCs w:val="18"/>
      </w:rPr>
    </w:pPr>
    <w:r w:rsidRPr="00893464">
      <w:rPr>
        <w:color w:val="2F5496" w:themeColor="accent1" w:themeShade="BF"/>
        <w:sz w:val="18"/>
        <w:szCs w:val="18"/>
      </w:rPr>
      <w:t xml:space="preserve">Tél. 05 56 21 25 92 – </w:t>
    </w:r>
    <w:hyperlink r:id="rId1" w:history="1">
      <w:r w:rsidRPr="00893464">
        <w:rPr>
          <w:rStyle w:val="Lienhypertexte"/>
          <w:color w:val="2F5496" w:themeColor="accent1" w:themeShade="BF"/>
          <w:sz w:val="18"/>
          <w:szCs w:val="18"/>
        </w:rPr>
        <w:t>www.bonnetan.fr</w:t>
      </w:r>
    </w:hyperlink>
    <w:r w:rsidRPr="00893464">
      <w:rPr>
        <w:color w:val="2F5496" w:themeColor="accent1" w:themeShade="BF"/>
        <w:sz w:val="18"/>
        <w:szCs w:val="18"/>
      </w:rPr>
      <w:t xml:space="preserve"> – mairie@bonnetan.fr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F53B" w14:textId="77777777" w:rsidR="00945BBE" w:rsidRDefault="00945BBE" w:rsidP="008C0CF1">
      <w:pPr>
        <w:spacing w:after="0" w:line="240" w:lineRule="auto"/>
      </w:pPr>
      <w:r>
        <w:separator/>
      </w:r>
    </w:p>
  </w:footnote>
  <w:footnote w:type="continuationSeparator" w:id="0">
    <w:p w14:paraId="7BB3016E" w14:textId="77777777" w:rsidR="00945BBE" w:rsidRDefault="00945BBE" w:rsidP="008C0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900C" w14:textId="3152B958" w:rsidR="006154FB" w:rsidRDefault="0052652B">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724CD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31B5696"/>
    <w:multiLevelType w:val="hybridMultilevel"/>
    <w:tmpl w:val="E33ABAF6"/>
    <w:lvl w:ilvl="0" w:tplc="F45CF55A">
      <w:start w:val="1"/>
      <w:numFmt w:val="bullet"/>
      <w:lvlText w:val=" "/>
      <w:lvlJc w:val="left"/>
      <w:pPr>
        <w:tabs>
          <w:tab w:val="num" w:pos="360"/>
        </w:tabs>
        <w:ind w:left="360" w:hanging="360"/>
      </w:pPr>
      <w:rPr>
        <w:rFonts w:ascii="Calibri" w:hAnsi="Calibri" w:hint="default"/>
      </w:rPr>
    </w:lvl>
    <w:lvl w:ilvl="1" w:tplc="3404C8F6" w:tentative="1">
      <w:start w:val="1"/>
      <w:numFmt w:val="bullet"/>
      <w:lvlText w:val=" "/>
      <w:lvlJc w:val="left"/>
      <w:pPr>
        <w:tabs>
          <w:tab w:val="num" w:pos="1080"/>
        </w:tabs>
        <w:ind w:left="1080" w:hanging="360"/>
      </w:pPr>
      <w:rPr>
        <w:rFonts w:ascii="Calibri" w:hAnsi="Calibri" w:hint="default"/>
      </w:rPr>
    </w:lvl>
    <w:lvl w:ilvl="2" w:tplc="35F09EAA" w:tentative="1">
      <w:start w:val="1"/>
      <w:numFmt w:val="bullet"/>
      <w:lvlText w:val=" "/>
      <w:lvlJc w:val="left"/>
      <w:pPr>
        <w:tabs>
          <w:tab w:val="num" w:pos="1800"/>
        </w:tabs>
        <w:ind w:left="1800" w:hanging="360"/>
      </w:pPr>
      <w:rPr>
        <w:rFonts w:ascii="Calibri" w:hAnsi="Calibri" w:hint="default"/>
      </w:rPr>
    </w:lvl>
    <w:lvl w:ilvl="3" w:tplc="84DC954E" w:tentative="1">
      <w:start w:val="1"/>
      <w:numFmt w:val="bullet"/>
      <w:lvlText w:val=" "/>
      <w:lvlJc w:val="left"/>
      <w:pPr>
        <w:tabs>
          <w:tab w:val="num" w:pos="2520"/>
        </w:tabs>
        <w:ind w:left="2520" w:hanging="360"/>
      </w:pPr>
      <w:rPr>
        <w:rFonts w:ascii="Calibri" w:hAnsi="Calibri" w:hint="default"/>
      </w:rPr>
    </w:lvl>
    <w:lvl w:ilvl="4" w:tplc="76E8172A" w:tentative="1">
      <w:start w:val="1"/>
      <w:numFmt w:val="bullet"/>
      <w:lvlText w:val=" "/>
      <w:lvlJc w:val="left"/>
      <w:pPr>
        <w:tabs>
          <w:tab w:val="num" w:pos="3240"/>
        </w:tabs>
        <w:ind w:left="3240" w:hanging="360"/>
      </w:pPr>
      <w:rPr>
        <w:rFonts w:ascii="Calibri" w:hAnsi="Calibri" w:hint="default"/>
      </w:rPr>
    </w:lvl>
    <w:lvl w:ilvl="5" w:tplc="1B9A3344" w:tentative="1">
      <w:start w:val="1"/>
      <w:numFmt w:val="bullet"/>
      <w:lvlText w:val=" "/>
      <w:lvlJc w:val="left"/>
      <w:pPr>
        <w:tabs>
          <w:tab w:val="num" w:pos="3960"/>
        </w:tabs>
        <w:ind w:left="3960" w:hanging="360"/>
      </w:pPr>
      <w:rPr>
        <w:rFonts w:ascii="Calibri" w:hAnsi="Calibri" w:hint="default"/>
      </w:rPr>
    </w:lvl>
    <w:lvl w:ilvl="6" w:tplc="37E81C2C" w:tentative="1">
      <w:start w:val="1"/>
      <w:numFmt w:val="bullet"/>
      <w:lvlText w:val=" "/>
      <w:lvlJc w:val="left"/>
      <w:pPr>
        <w:tabs>
          <w:tab w:val="num" w:pos="4680"/>
        </w:tabs>
        <w:ind w:left="4680" w:hanging="360"/>
      </w:pPr>
      <w:rPr>
        <w:rFonts w:ascii="Calibri" w:hAnsi="Calibri" w:hint="default"/>
      </w:rPr>
    </w:lvl>
    <w:lvl w:ilvl="7" w:tplc="111477C2" w:tentative="1">
      <w:start w:val="1"/>
      <w:numFmt w:val="bullet"/>
      <w:lvlText w:val=" "/>
      <w:lvlJc w:val="left"/>
      <w:pPr>
        <w:tabs>
          <w:tab w:val="num" w:pos="5400"/>
        </w:tabs>
        <w:ind w:left="5400" w:hanging="360"/>
      </w:pPr>
      <w:rPr>
        <w:rFonts w:ascii="Calibri" w:hAnsi="Calibri" w:hint="default"/>
      </w:rPr>
    </w:lvl>
    <w:lvl w:ilvl="8" w:tplc="C8CCF8CC"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10B40D70"/>
    <w:multiLevelType w:val="hybridMultilevel"/>
    <w:tmpl w:val="79D45740"/>
    <w:lvl w:ilvl="0" w:tplc="869A5D2A">
      <w:start w:val="1"/>
      <w:numFmt w:val="bullet"/>
      <w:lvlText w:val=" "/>
      <w:lvlJc w:val="left"/>
      <w:pPr>
        <w:tabs>
          <w:tab w:val="num" w:pos="720"/>
        </w:tabs>
        <w:ind w:left="720" w:hanging="360"/>
      </w:pPr>
      <w:rPr>
        <w:rFonts w:ascii="Calibri" w:hAnsi="Calibri" w:hint="default"/>
      </w:rPr>
    </w:lvl>
    <w:lvl w:ilvl="1" w:tplc="A34AD4E8" w:tentative="1">
      <w:start w:val="1"/>
      <w:numFmt w:val="bullet"/>
      <w:lvlText w:val=" "/>
      <w:lvlJc w:val="left"/>
      <w:pPr>
        <w:tabs>
          <w:tab w:val="num" w:pos="1440"/>
        </w:tabs>
        <w:ind w:left="1440" w:hanging="360"/>
      </w:pPr>
      <w:rPr>
        <w:rFonts w:ascii="Calibri" w:hAnsi="Calibri" w:hint="default"/>
      </w:rPr>
    </w:lvl>
    <w:lvl w:ilvl="2" w:tplc="6AC21C50" w:tentative="1">
      <w:start w:val="1"/>
      <w:numFmt w:val="bullet"/>
      <w:lvlText w:val=" "/>
      <w:lvlJc w:val="left"/>
      <w:pPr>
        <w:tabs>
          <w:tab w:val="num" w:pos="2160"/>
        </w:tabs>
        <w:ind w:left="2160" w:hanging="360"/>
      </w:pPr>
      <w:rPr>
        <w:rFonts w:ascii="Calibri" w:hAnsi="Calibri" w:hint="default"/>
      </w:rPr>
    </w:lvl>
    <w:lvl w:ilvl="3" w:tplc="6A129156" w:tentative="1">
      <w:start w:val="1"/>
      <w:numFmt w:val="bullet"/>
      <w:lvlText w:val=" "/>
      <w:lvlJc w:val="left"/>
      <w:pPr>
        <w:tabs>
          <w:tab w:val="num" w:pos="2880"/>
        </w:tabs>
        <w:ind w:left="2880" w:hanging="360"/>
      </w:pPr>
      <w:rPr>
        <w:rFonts w:ascii="Calibri" w:hAnsi="Calibri" w:hint="default"/>
      </w:rPr>
    </w:lvl>
    <w:lvl w:ilvl="4" w:tplc="300CA2CE" w:tentative="1">
      <w:start w:val="1"/>
      <w:numFmt w:val="bullet"/>
      <w:lvlText w:val=" "/>
      <w:lvlJc w:val="left"/>
      <w:pPr>
        <w:tabs>
          <w:tab w:val="num" w:pos="3600"/>
        </w:tabs>
        <w:ind w:left="3600" w:hanging="360"/>
      </w:pPr>
      <w:rPr>
        <w:rFonts w:ascii="Calibri" w:hAnsi="Calibri" w:hint="default"/>
      </w:rPr>
    </w:lvl>
    <w:lvl w:ilvl="5" w:tplc="2362E76C" w:tentative="1">
      <w:start w:val="1"/>
      <w:numFmt w:val="bullet"/>
      <w:lvlText w:val=" "/>
      <w:lvlJc w:val="left"/>
      <w:pPr>
        <w:tabs>
          <w:tab w:val="num" w:pos="4320"/>
        </w:tabs>
        <w:ind w:left="4320" w:hanging="360"/>
      </w:pPr>
      <w:rPr>
        <w:rFonts w:ascii="Calibri" w:hAnsi="Calibri" w:hint="default"/>
      </w:rPr>
    </w:lvl>
    <w:lvl w:ilvl="6" w:tplc="993E79A0" w:tentative="1">
      <w:start w:val="1"/>
      <w:numFmt w:val="bullet"/>
      <w:lvlText w:val=" "/>
      <w:lvlJc w:val="left"/>
      <w:pPr>
        <w:tabs>
          <w:tab w:val="num" w:pos="5040"/>
        </w:tabs>
        <w:ind w:left="5040" w:hanging="360"/>
      </w:pPr>
      <w:rPr>
        <w:rFonts w:ascii="Calibri" w:hAnsi="Calibri" w:hint="default"/>
      </w:rPr>
    </w:lvl>
    <w:lvl w:ilvl="7" w:tplc="5EC2C150" w:tentative="1">
      <w:start w:val="1"/>
      <w:numFmt w:val="bullet"/>
      <w:lvlText w:val=" "/>
      <w:lvlJc w:val="left"/>
      <w:pPr>
        <w:tabs>
          <w:tab w:val="num" w:pos="5760"/>
        </w:tabs>
        <w:ind w:left="5760" w:hanging="360"/>
      </w:pPr>
      <w:rPr>
        <w:rFonts w:ascii="Calibri" w:hAnsi="Calibri" w:hint="default"/>
      </w:rPr>
    </w:lvl>
    <w:lvl w:ilvl="8" w:tplc="CE8458C6"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1E1959CD"/>
    <w:multiLevelType w:val="hybridMultilevel"/>
    <w:tmpl w:val="9F8644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7514B9"/>
    <w:multiLevelType w:val="hybridMultilevel"/>
    <w:tmpl w:val="5A107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104F89"/>
    <w:multiLevelType w:val="hybridMultilevel"/>
    <w:tmpl w:val="E818A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FA2A4E"/>
    <w:multiLevelType w:val="hybridMultilevel"/>
    <w:tmpl w:val="52DAD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C12B68"/>
    <w:multiLevelType w:val="hybridMultilevel"/>
    <w:tmpl w:val="2436749C"/>
    <w:lvl w:ilvl="0" w:tplc="869A5D2A">
      <w:start w:val="1"/>
      <w:numFmt w:val="bullet"/>
      <w:lvlText w:val=" "/>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633CBC"/>
    <w:multiLevelType w:val="hybridMultilevel"/>
    <w:tmpl w:val="849CEA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C32F8D"/>
    <w:multiLevelType w:val="hybridMultilevel"/>
    <w:tmpl w:val="511289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297904"/>
    <w:multiLevelType w:val="hybridMultilevel"/>
    <w:tmpl w:val="6584F6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A2021BD"/>
    <w:multiLevelType w:val="hybridMultilevel"/>
    <w:tmpl w:val="2B9A1F7C"/>
    <w:lvl w:ilvl="0" w:tplc="2F70253E">
      <w:start w:val="1"/>
      <w:numFmt w:val="bullet"/>
      <w:lvlText w:val=" "/>
      <w:lvlJc w:val="left"/>
      <w:pPr>
        <w:tabs>
          <w:tab w:val="num" w:pos="720"/>
        </w:tabs>
        <w:ind w:left="720" w:hanging="360"/>
      </w:pPr>
      <w:rPr>
        <w:rFonts w:ascii="Calibri" w:hAnsi="Calibri" w:hint="default"/>
      </w:rPr>
    </w:lvl>
    <w:lvl w:ilvl="1" w:tplc="3B34C4B4" w:tentative="1">
      <w:start w:val="1"/>
      <w:numFmt w:val="bullet"/>
      <w:lvlText w:val=" "/>
      <w:lvlJc w:val="left"/>
      <w:pPr>
        <w:tabs>
          <w:tab w:val="num" w:pos="1440"/>
        </w:tabs>
        <w:ind w:left="1440" w:hanging="360"/>
      </w:pPr>
      <w:rPr>
        <w:rFonts w:ascii="Calibri" w:hAnsi="Calibri" w:hint="default"/>
      </w:rPr>
    </w:lvl>
    <w:lvl w:ilvl="2" w:tplc="C5F00F4E" w:tentative="1">
      <w:start w:val="1"/>
      <w:numFmt w:val="bullet"/>
      <w:lvlText w:val=" "/>
      <w:lvlJc w:val="left"/>
      <w:pPr>
        <w:tabs>
          <w:tab w:val="num" w:pos="2160"/>
        </w:tabs>
        <w:ind w:left="2160" w:hanging="360"/>
      </w:pPr>
      <w:rPr>
        <w:rFonts w:ascii="Calibri" w:hAnsi="Calibri" w:hint="default"/>
      </w:rPr>
    </w:lvl>
    <w:lvl w:ilvl="3" w:tplc="6E680A5A" w:tentative="1">
      <w:start w:val="1"/>
      <w:numFmt w:val="bullet"/>
      <w:lvlText w:val=" "/>
      <w:lvlJc w:val="left"/>
      <w:pPr>
        <w:tabs>
          <w:tab w:val="num" w:pos="2880"/>
        </w:tabs>
        <w:ind w:left="2880" w:hanging="360"/>
      </w:pPr>
      <w:rPr>
        <w:rFonts w:ascii="Calibri" w:hAnsi="Calibri" w:hint="default"/>
      </w:rPr>
    </w:lvl>
    <w:lvl w:ilvl="4" w:tplc="9AB214A8" w:tentative="1">
      <w:start w:val="1"/>
      <w:numFmt w:val="bullet"/>
      <w:lvlText w:val=" "/>
      <w:lvlJc w:val="left"/>
      <w:pPr>
        <w:tabs>
          <w:tab w:val="num" w:pos="3600"/>
        </w:tabs>
        <w:ind w:left="3600" w:hanging="360"/>
      </w:pPr>
      <w:rPr>
        <w:rFonts w:ascii="Calibri" w:hAnsi="Calibri" w:hint="default"/>
      </w:rPr>
    </w:lvl>
    <w:lvl w:ilvl="5" w:tplc="EFA8B5FC" w:tentative="1">
      <w:start w:val="1"/>
      <w:numFmt w:val="bullet"/>
      <w:lvlText w:val=" "/>
      <w:lvlJc w:val="left"/>
      <w:pPr>
        <w:tabs>
          <w:tab w:val="num" w:pos="4320"/>
        </w:tabs>
        <w:ind w:left="4320" w:hanging="360"/>
      </w:pPr>
      <w:rPr>
        <w:rFonts w:ascii="Calibri" w:hAnsi="Calibri" w:hint="default"/>
      </w:rPr>
    </w:lvl>
    <w:lvl w:ilvl="6" w:tplc="20142568" w:tentative="1">
      <w:start w:val="1"/>
      <w:numFmt w:val="bullet"/>
      <w:lvlText w:val=" "/>
      <w:lvlJc w:val="left"/>
      <w:pPr>
        <w:tabs>
          <w:tab w:val="num" w:pos="5040"/>
        </w:tabs>
        <w:ind w:left="5040" w:hanging="360"/>
      </w:pPr>
      <w:rPr>
        <w:rFonts w:ascii="Calibri" w:hAnsi="Calibri" w:hint="default"/>
      </w:rPr>
    </w:lvl>
    <w:lvl w:ilvl="7" w:tplc="73BEAA6C" w:tentative="1">
      <w:start w:val="1"/>
      <w:numFmt w:val="bullet"/>
      <w:lvlText w:val=" "/>
      <w:lvlJc w:val="left"/>
      <w:pPr>
        <w:tabs>
          <w:tab w:val="num" w:pos="5760"/>
        </w:tabs>
        <w:ind w:left="5760" w:hanging="360"/>
      </w:pPr>
      <w:rPr>
        <w:rFonts w:ascii="Calibri" w:hAnsi="Calibri" w:hint="default"/>
      </w:rPr>
    </w:lvl>
    <w:lvl w:ilvl="8" w:tplc="60AAAD6E" w:tentative="1">
      <w:start w:val="1"/>
      <w:numFmt w:val="bullet"/>
      <w:lvlText w:val=" "/>
      <w:lvlJc w:val="left"/>
      <w:pPr>
        <w:tabs>
          <w:tab w:val="num" w:pos="6480"/>
        </w:tabs>
        <w:ind w:left="6480" w:hanging="360"/>
      </w:pPr>
      <w:rPr>
        <w:rFonts w:ascii="Calibri" w:hAnsi="Calibri" w:hint="default"/>
      </w:rPr>
    </w:lvl>
  </w:abstractNum>
  <w:num w:numId="1">
    <w:abstractNumId w:val="11"/>
  </w:num>
  <w:num w:numId="2">
    <w:abstractNumId w:val="2"/>
  </w:num>
  <w:num w:numId="3">
    <w:abstractNumId w:val="1"/>
  </w:num>
  <w:num w:numId="4">
    <w:abstractNumId w:val="8"/>
  </w:num>
  <w:num w:numId="5">
    <w:abstractNumId w:val="10"/>
  </w:num>
  <w:num w:numId="6">
    <w:abstractNumId w:val="4"/>
  </w:num>
  <w:num w:numId="7">
    <w:abstractNumId w:val="3"/>
  </w:num>
  <w:num w:numId="8">
    <w:abstractNumId w:val="7"/>
  </w:num>
  <w:num w:numId="9">
    <w:abstractNumId w:val="9"/>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75"/>
    <w:rsid w:val="00001D37"/>
    <w:rsid w:val="000038B8"/>
    <w:rsid w:val="00011BD5"/>
    <w:rsid w:val="00016448"/>
    <w:rsid w:val="00016B29"/>
    <w:rsid w:val="000200B6"/>
    <w:rsid w:val="00020D1C"/>
    <w:rsid w:val="00023660"/>
    <w:rsid w:val="000252D5"/>
    <w:rsid w:val="00034F92"/>
    <w:rsid w:val="00037269"/>
    <w:rsid w:val="00053080"/>
    <w:rsid w:val="000577A6"/>
    <w:rsid w:val="00062297"/>
    <w:rsid w:val="00062309"/>
    <w:rsid w:val="00063EC9"/>
    <w:rsid w:val="00070394"/>
    <w:rsid w:val="00080531"/>
    <w:rsid w:val="00083F8E"/>
    <w:rsid w:val="000859E0"/>
    <w:rsid w:val="00096DFA"/>
    <w:rsid w:val="000A3E57"/>
    <w:rsid w:val="000A4C03"/>
    <w:rsid w:val="000B2698"/>
    <w:rsid w:val="000C32D5"/>
    <w:rsid w:val="000C518C"/>
    <w:rsid w:val="000C53C2"/>
    <w:rsid w:val="000D15B5"/>
    <w:rsid w:val="000D2953"/>
    <w:rsid w:val="000D7ECD"/>
    <w:rsid w:val="000E2B99"/>
    <w:rsid w:val="000E7D44"/>
    <w:rsid w:val="000F0319"/>
    <w:rsid w:val="000F63F9"/>
    <w:rsid w:val="0010011E"/>
    <w:rsid w:val="001029AF"/>
    <w:rsid w:val="00103763"/>
    <w:rsid w:val="001255D8"/>
    <w:rsid w:val="00127065"/>
    <w:rsid w:val="00132D82"/>
    <w:rsid w:val="001375F2"/>
    <w:rsid w:val="0014114D"/>
    <w:rsid w:val="00151265"/>
    <w:rsid w:val="00157059"/>
    <w:rsid w:val="0016462C"/>
    <w:rsid w:val="00165F47"/>
    <w:rsid w:val="001664E4"/>
    <w:rsid w:val="00166A5C"/>
    <w:rsid w:val="00171E79"/>
    <w:rsid w:val="00172790"/>
    <w:rsid w:val="00183B4B"/>
    <w:rsid w:val="0018452A"/>
    <w:rsid w:val="00184E77"/>
    <w:rsid w:val="00191887"/>
    <w:rsid w:val="0019531F"/>
    <w:rsid w:val="001A61F5"/>
    <w:rsid w:val="001B30BD"/>
    <w:rsid w:val="001B69ED"/>
    <w:rsid w:val="001C0DC9"/>
    <w:rsid w:val="001D2183"/>
    <w:rsid w:val="001F24E9"/>
    <w:rsid w:val="001F540B"/>
    <w:rsid w:val="001F5819"/>
    <w:rsid w:val="001F6552"/>
    <w:rsid w:val="001F773B"/>
    <w:rsid w:val="002033E9"/>
    <w:rsid w:val="00205154"/>
    <w:rsid w:val="002413CB"/>
    <w:rsid w:val="00243C6F"/>
    <w:rsid w:val="0024585A"/>
    <w:rsid w:val="002478EF"/>
    <w:rsid w:val="00262C8D"/>
    <w:rsid w:val="00263105"/>
    <w:rsid w:val="002639B7"/>
    <w:rsid w:val="00267809"/>
    <w:rsid w:val="00270F16"/>
    <w:rsid w:val="002715E9"/>
    <w:rsid w:val="00272CB3"/>
    <w:rsid w:val="002740E0"/>
    <w:rsid w:val="002743FE"/>
    <w:rsid w:val="00275529"/>
    <w:rsid w:val="00275F94"/>
    <w:rsid w:val="00280E49"/>
    <w:rsid w:val="002815CA"/>
    <w:rsid w:val="00284636"/>
    <w:rsid w:val="00292699"/>
    <w:rsid w:val="002A2D93"/>
    <w:rsid w:val="002A7355"/>
    <w:rsid w:val="002C494A"/>
    <w:rsid w:val="002C726E"/>
    <w:rsid w:val="002C7E35"/>
    <w:rsid w:val="002D1272"/>
    <w:rsid w:val="002D6DA2"/>
    <w:rsid w:val="002E4669"/>
    <w:rsid w:val="002E645C"/>
    <w:rsid w:val="002E6FBA"/>
    <w:rsid w:val="002F1D20"/>
    <w:rsid w:val="002F6356"/>
    <w:rsid w:val="00300BD5"/>
    <w:rsid w:val="003014F0"/>
    <w:rsid w:val="003015F5"/>
    <w:rsid w:val="00301E20"/>
    <w:rsid w:val="00303D8B"/>
    <w:rsid w:val="00304C63"/>
    <w:rsid w:val="00305CE2"/>
    <w:rsid w:val="0032391A"/>
    <w:rsid w:val="0032537A"/>
    <w:rsid w:val="00344FD6"/>
    <w:rsid w:val="003500D2"/>
    <w:rsid w:val="0035098E"/>
    <w:rsid w:val="00351CCB"/>
    <w:rsid w:val="00357240"/>
    <w:rsid w:val="00363BDA"/>
    <w:rsid w:val="00370F06"/>
    <w:rsid w:val="00382FC6"/>
    <w:rsid w:val="00383168"/>
    <w:rsid w:val="003839B8"/>
    <w:rsid w:val="003A3794"/>
    <w:rsid w:val="003A7086"/>
    <w:rsid w:val="003B0C2A"/>
    <w:rsid w:val="003B4B2D"/>
    <w:rsid w:val="003C74ED"/>
    <w:rsid w:val="003D07BC"/>
    <w:rsid w:val="003D11F4"/>
    <w:rsid w:val="003E21D0"/>
    <w:rsid w:val="003F489F"/>
    <w:rsid w:val="003F7F03"/>
    <w:rsid w:val="00404627"/>
    <w:rsid w:val="00405E10"/>
    <w:rsid w:val="00406486"/>
    <w:rsid w:val="00407309"/>
    <w:rsid w:val="004151C4"/>
    <w:rsid w:val="00421CD7"/>
    <w:rsid w:val="004306A4"/>
    <w:rsid w:val="004406E7"/>
    <w:rsid w:val="00443C2A"/>
    <w:rsid w:val="00443F95"/>
    <w:rsid w:val="004562C1"/>
    <w:rsid w:val="004576F9"/>
    <w:rsid w:val="004611EC"/>
    <w:rsid w:val="0046668C"/>
    <w:rsid w:val="0047279B"/>
    <w:rsid w:val="00472AF9"/>
    <w:rsid w:val="004742C6"/>
    <w:rsid w:val="004743BD"/>
    <w:rsid w:val="00483CE0"/>
    <w:rsid w:val="00492935"/>
    <w:rsid w:val="004933BE"/>
    <w:rsid w:val="004976D2"/>
    <w:rsid w:val="004A0C11"/>
    <w:rsid w:val="004A6B77"/>
    <w:rsid w:val="004B1B92"/>
    <w:rsid w:val="004B28AD"/>
    <w:rsid w:val="004B35D1"/>
    <w:rsid w:val="004B40F0"/>
    <w:rsid w:val="004D5EAE"/>
    <w:rsid w:val="004D62D4"/>
    <w:rsid w:val="004E7C3D"/>
    <w:rsid w:val="004F69F2"/>
    <w:rsid w:val="005061B8"/>
    <w:rsid w:val="0051027E"/>
    <w:rsid w:val="00511495"/>
    <w:rsid w:val="00514618"/>
    <w:rsid w:val="00516B5B"/>
    <w:rsid w:val="00517B2B"/>
    <w:rsid w:val="0052652B"/>
    <w:rsid w:val="00532C85"/>
    <w:rsid w:val="005353A4"/>
    <w:rsid w:val="00543B35"/>
    <w:rsid w:val="00547BF1"/>
    <w:rsid w:val="00550607"/>
    <w:rsid w:val="0055083A"/>
    <w:rsid w:val="00551FA1"/>
    <w:rsid w:val="00560116"/>
    <w:rsid w:val="00560974"/>
    <w:rsid w:val="005651A9"/>
    <w:rsid w:val="00572F31"/>
    <w:rsid w:val="005877E9"/>
    <w:rsid w:val="00593C52"/>
    <w:rsid w:val="005967BC"/>
    <w:rsid w:val="005A0691"/>
    <w:rsid w:val="005A1E48"/>
    <w:rsid w:val="005A6A20"/>
    <w:rsid w:val="005A741D"/>
    <w:rsid w:val="005A7BA6"/>
    <w:rsid w:val="005B0C7D"/>
    <w:rsid w:val="005B7B56"/>
    <w:rsid w:val="005C078F"/>
    <w:rsid w:val="005C2BB9"/>
    <w:rsid w:val="005C3E23"/>
    <w:rsid w:val="005D3180"/>
    <w:rsid w:val="005D59EE"/>
    <w:rsid w:val="005D7590"/>
    <w:rsid w:val="005D769D"/>
    <w:rsid w:val="005E7D92"/>
    <w:rsid w:val="005F148D"/>
    <w:rsid w:val="005F730E"/>
    <w:rsid w:val="00600DAF"/>
    <w:rsid w:val="0060162E"/>
    <w:rsid w:val="00602163"/>
    <w:rsid w:val="00612289"/>
    <w:rsid w:val="00613958"/>
    <w:rsid w:val="006154FB"/>
    <w:rsid w:val="00634D20"/>
    <w:rsid w:val="0063591E"/>
    <w:rsid w:val="00660FA7"/>
    <w:rsid w:val="00692BB9"/>
    <w:rsid w:val="006958F7"/>
    <w:rsid w:val="006A0053"/>
    <w:rsid w:val="006A04D8"/>
    <w:rsid w:val="006A0850"/>
    <w:rsid w:val="006A4E60"/>
    <w:rsid w:val="006B0CEA"/>
    <w:rsid w:val="006C00BB"/>
    <w:rsid w:val="006C35A1"/>
    <w:rsid w:val="006C37FC"/>
    <w:rsid w:val="006C3BEE"/>
    <w:rsid w:val="006C560D"/>
    <w:rsid w:val="006C5ADE"/>
    <w:rsid w:val="006D6F46"/>
    <w:rsid w:val="006D7FD5"/>
    <w:rsid w:val="006E0E39"/>
    <w:rsid w:val="006E233A"/>
    <w:rsid w:val="006E275A"/>
    <w:rsid w:val="006E62BD"/>
    <w:rsid w:val="006F021D"/>
    <w:rsid w:val="006F3C16"/>
    <w:rsid w:val="006F62F9"/>
    <w:rsid w:val="00701B2D"/>
    <w:rsid w:val="00701B77"/>
    <w:rsid w:val="00706A04"/>
    <w:rsid w:val="00706B26"/>
    <w:rsid w:val="00712002"/>
    <w:rsid w:val="007127EA"/>
    <w:rsid w:val="007150C2"/>
    <w:rsid w:val="00716C35"/>
    <w:rsid w:val="007179EF"/>
    <w:rsid w:val="007215D0"/>
    <w:rsid w:val="00732B12"/>
    <w:rsid w:val="00735747"/>
    <w:rsid w:val="007371F2"/>
    <w:rsid w:val="00737B48"/>
    <w:rsid w:val="00741D36"/>
    <w:rsid w:val="00744695"/>
    <w:rsid w:val="00745A94"/>
    <w:rsid w:val="007566DE"/>
    <w:rsid w:val="00772D24"/>
    <w:rsid w:val="007813BC"/>
    <w:rsid w:val="00790C75"/>
    <w:rsid w:val="00791C54"/>
    <w:rsid w:val="007A35AF"/>
    <w:rsid w:val="007A4B22"/>
    <w:rsid w:val="007A6895"/>
    <w:rsid w:val="007A70DB"/>
    <w:rsid w:val="007B1AB5"/>
    <w:rsid w:val="007B6F68"/>
    <w:rsid w:val="007B7CB4"/>
    <w:rsid w:val="007C3690"/>
    <w:rsid w:val="007C5604"/>
    <w:rsid w:val="007D70E5"/>
    <w:rsid w:val="007E14D3"/>
    <w:rsid w:val="007E2B1F"/>
    <w:rsid w:val="007E5B2A"/>
    <w:rsid w:val="007E6579"/>
    <w:rsid w:val="007F092B"/>
    <w:rsid w:val="007F15E2"/>
    <w:rsid w:val="007F2291"/>
    <w:rsid w:val="007F346D"/>
    <w:rsid w:val="007F774A"/>
    <w:rsid w:val="00813C07"/>
    <w:rsid w:val="00817A3D"/>
    <w:rsid w:val="008232DE"/>
    <w:rsid w:val="00825C86"/>
    <w:rsid w:val="00826FB1"/>
    <w:rsid w:val="00832253"/>
    <w:rsid w:val="0083257B"/>
    <w:rsid w:val="00834072"/>
    <w:rsid w:val="0084342D"/>
    <w:rsid w:val="0085018E"/>
    <w:rsid w:val="00850327"/>
    <w:rsid w:val="00850E98"/>
    <w:rsid w:val="00851D7B"/>
    <w:rsid w:val="00881813"/>
    <w:rsid w:val="008824F0"/>
    <w:rsid w:val="00884FB6"/>
    <w:rsid w:val="008867F7"/>
    <w:rsid w:val="00894FC3"/>
    <w:rsid w:val="00896AB4"/>
    <w:rsid w:val="008A376A"/>
    <w:rsid w:val="008A5E68"/>
    <w:rsid w:val="008A6FAD"/>
    <w:rsid w:val="008B0511"/>
    <w:rsid w:val="008B1A80"/>
    <w:rsid w:val="008C0CF1"/>
    <w:rsid w:val="008C53BC"/>
    <w:rsid w:val="008D68CF"/>
    <w:rsid w:val="008E3AC3"/>
    <w:rsid w:val="008F26C3"/>
    <w:rsid w:val="008F4BFA"/>
    <w:rsid w:val="00900620"/>
    <w:rsid w:val="009059EA"/>
    <w:rsid w:val="00905F9F"/>
    <w:rsid w:val="0090608A"/>
    <w:rsid w:val="00906E2A"/>
    <w:rsid w:val="00920775"/>
    <w:rsid w:val="00925F4E"/>
    <w:rsid w:val="009305ED"/>
    <w:rsid w:val="0093467B"/>
    <w:rsid w:val="009362D1"/>
    <w:rsid w:val="00945BBE"/>
    <w:rsid w:val="00952619"/>
    <w:rsid w:val="009529D3"/>
    <w:rsid w:val="00965B13"/>
    <w:rsid w:val="009665B9"/>
    <w:rsid w:val="00975094"/>
    <w:rsid w:val="009774A8"/>
    <w:rsid w:val="00980F2A"/>
    <w:rsid w:val="009864D7"/>
    <w:rsid w:val="00992DE7"/>
    <w:rsid w:val="00995073"/>
    <w:rsid w:val="00996925"/>
    <w:rsid w:val="0099784A"/>
    <w:rsid w:val="009A2205"/>
    <w:rsid w:val="009A4D3A"/>
    <w:rsid w:val="009A6398"/>
    <w:rsid w:val="009A6A1A"/>
    <w:rsid w:val="009B0F5C"/>
    <w:rsid w:val="009B6342"/>
    <w:rsid w:val="009C279A"/>
    <w:rsid w:val="009C7B5E"/>
    <w:rsid w:val="009D0A86"/>
    <w:rsid w:val="009D214F"/>
    <w:rsid w:val="009D4465"/>
    <w:rsid w:val="009E057B"/>
    <w:rsid w:val="009E2923"/>
    <w:rsid w:val="009E44DE"/>
    <w:rsid w:val="009E7815"/>
    <w:rsid w:val="009F1069"/>
    <w:rsid w:val="009F18CF"/>
    <w:rsid w:val="009F3573"/>
    <w:rsid w:val="009F362D"/>
    <w:rsid w:val="009F5E70"/>
    <w:rsid w:val="00A02BB5"/>
    <w:rsid w:val="00A048EF"/>
    <w:rsid w:val="00A06385"/>
    <w:rsid w:val="00A14319"/>
    <w:rsid w:val="00A2018D"/>
    <w:rsid w:val="00A21DB9"/>
    <w:rsid w:val="00A227BC"/>
    <w:rsid w:val="00A23B97"/>
    <w:rsid w:val="00A25534"/>
    <w:rsid w:val="00A36588"/>
    <w:rsid w:val="00A36A93"/>
    <w:rsid w:val="00A37333"/>
    <w:rsid w:val="00A41ADD"/>
    <w:rsid w:val="00A42B50"/>
    <w:rsid w:val="00A45F3F"/>
    <w:rsid w:val="00A57312"/>
    <w:rsid w:val="00A57559"/>
    <w:rsid w:val="00A61254"/>
    <w:rsid w:val="00A612CC"/>
    <w:rsid w:val="00A642E9"/>
    <w:rsid w:val="00A649C7"/>
    <w:rsid w:val="00A702F5"/>
    <w:rsid w:val="00A77566"/>
    <w:rsid w:val="00A805C2"/>
    <w:rsid w:val="00A80835"/>
    <w:rsid w:val="00A81975"/>
    <w:rsid w:val="00A819AD"/>
    <w:rsid w:val="00A917C0"/>
    <w:rsid w:val="00A958F7"/>
    <w:rsid w:val="00A9619D"/>
    <w:rsid w:val="00AA47FE"/>
    <w:rsid w:val="00AA626E"/>
    <w:rsid w:val="00AB1F74"/>
    <w:rsid w:val="00AB4B47"/>
    <w:rsid w:val="00AC14BE"/>
    <w:rsid w:val="00AC1898"/>
    <w:rsid w:val="00AC2577"/>
    <w:rsid w:val="00AC2934"/>
    <w:rsid w:val="00AC66A9"/>
    <w:rsid w:val="00AE3FC8"/>
    <w:rsid w:val="00AE602D"/>
    <w:rsid w:val="00AF2088"/>
    <w:rsid w:val="00AF38AD"/>
    <w:rsid w:val="00B16A91"/>
    <w:rsid w:val="00B25523"/>
    <w:rsid w:val="00B2714B"/>
    <w:rsid w:val="00B3258A"/>
    <w:rsid w:val="00B3308A"/>
    <w:rsid w:val="00B3624C"/>
    <w:rsid w:val="00B52BF0"/>
    <w:rsid w:val="00B609AB"/>
    <w:rsid w:val="00B61DBF"/>
    <w:rsid w:val="00B624C3"/>
    <w:rsid w:val="00B6638B"/>
    <w:rsid w:val="00B724D5"/>
    <w:rsid w:val="00B7288B"/>
    <w:rsid w:val="00B72E4D"/>
    <w:rsid w:val="00B75101"/>
    <w:rsid w:val="00B8644C"/>
    <w:rsid w:val="00B90274"/>
    <w:rsid w:val="00B905C8"/>
    <w:rsid w:val="00B94A26"/>
    <w:rsid w:val="00B96C2B"/>
    <w:rsid w:val="00BB2AED"/>
    <w:rsid w:val="00BB3001"/>
    <w:rsid w:val="00BB60A1"/>
    <w:rsid w:val="00BB640B"/>
    <w:rsid w:val="00BB78C6"/>
    <w:rsid w:val="00BC1A3B"/>
    <w:rsid w:val="00BD4684"/>
    <w:rsid w:val="00BE300F"/>
    <w:rsid w:val="00BF2639"/>
    <w:rsid w:val="00C0413D"/>
    <w:rsid w:val="00C04707"/>
    <w:rsid w:val="00C04EB1"/>
    <w:rsid w:val="00C07041"/>
    <w:rsid w:val="00C1374A"/>
    <w:rsid w:val="00C157ED"/>
    <w:rsid w:val="00C24CA6"/>
    <w:rsid w:val="00C25D0A"/>
    <w:rsid w:val="00C26C87"/>
    <w:rsid w:val="00C306D8"/>
    <w:rsid w:val="00C36E73"/>
    <w:rsid w:val="00C4106A"/>
    <w:rsid w:val="00C467B3"/>
    <w:rsid w:val="00C51346"/>
    <w:rsid w:val="00C5263C"/>
    <w:rsid w:val="00C53D04"/>
    <w:rsid w:val="00C56220"/>
    <w:rsid w:val="00C60554"/>
    <w:rsid w:val="00C645EF"/>
    <w:rsid w:val="00C67149"/>
    <w:rsid w:val="00C75196"/>
    <w:rsid w:val="00C774CC"/>
    <w:rsid w:val="00C808E3"/>
    <w:rsid w:val="00C811B7"/>
    <w:rsid w:val="00C81258"/>
    <w:rsid w:val="00C87F3E"/>
    <w:rsid w:val="00C96BCF"/>
    <w:rsid w:val="00CA064A"/>
    <w:rsid w:val="00CA208D"/>
    <w:rsid w:val="00CA53E9"/>
    <w:rsid w:val="00CB1C19"/>
    <w:rsid w:val="00CB1F30"/>
    <w:rsid w:val="00CB68E5"/>
    <w:rsid w:val="00CC04B6"/>
    <w:rsid w:val="00CC2F7D"/>
    <w:rsid w:val="00CC7568"/>
    <w:rsid w:val="00CD0602"/>
    <w:rsid w:val="00CD2E61"/>
    <w:rsid w:val="00CD5643"/>
    <w:rsid w:val="00CE230E"/>
    <w:rsid w:val="00CE294F"/>
    <w:rsid w:val="00CE2E98"/>
    <w:rsid w:val="00CF31CC"/>
    <w:rsid w:val="00CF6800"/>
    <w:rsid w:val="00CF6CBF"/>
    <w:rsid w:val="00D0314C"/>
    <w:rsid w:val="00D07558"/>
    <w:rsid w:val="00D10DE5"/>
    <w:rsid w:val="00D128D9"/>
    <w:rsid w:val="00D13D7E"/>
    <w:rsid w:val="00D1593C"/>
    <w:rsid w:val="00D21487"/>
    <w:rsid w:val="00D401A8"/>
    <w:rsid w:val="00D41553"/>
    <w:rsid w:val="00D47812"/>
    <w:rsid w:val="00D60A4E"/>
    <w:rsid w:val="00D61962"/>
    <w:rsid w:val="00D6372F"/>
    <w:rsid w:val="00D745DD"/>
    <w:rsid w:val="00D818D2"/>
    <w:rsid w:val="00D83B91"/>
    <w:rsid w:val="00D86765"/>
    <w:rsid w:val="00D90D12"/>
    <w:rsid w:val="00D91D54"/>
    <w:rsid w:val="00D93D7B"/>
    <w:rsid w:val="00D95AEB"/>
    <w:rsid w:val="00DA578F"/>
    <w:rsid w:val="00DA5F8E"/>
    <w:rsid w:val="00DA6A67"/>
    <w:rsid w:val="00DB2607"/>
    <w:rsid w:val="00DB4F82"/>
    <w:rsid w:val="00DB65B4"/>
    <w:rsid w:val="00DB7DE4"/>
    <w:rsid w:val="00DC15E3"/>
    <w:rsid w:val="00DC45CE"/>
    <w:rsid w:val="00DC5691"/>
    <w:rsid w:val="00DC7F5D"/>
    <w:rsid w:val="00DD00D1"/>
    <w:rsid w:val="00DD0F0C"/>
    <w:rsid w:val="00DD4117"/>
    <w:rsid w:val="00DD437D"/>
    <w:rsid w:val="00DD6202"/>
    <w:rsid w:val="00DE08AE"/>
    <w:rsid w:val="00DE1072"/>
    <w:rsid w:val="00DF4F37"/>
    <w:rsid w:val="00E028B1"/>
    <w:rsid w:val="00E02A9B"/>
    <w:rsid w:val="00E053BD"/>
    <w:rsid w:val="00E05F0F"/>
    <w:rsid w:val="00E14419"/>
    <w:rsid w:val="00E15126"/>
    <w:rsid w:val="00E16C04"/>
    <w:rsid w:val="00E16C40"/>
    <w:rsid w:val="00E171B4"/>
    <w:rsid w:val="00E20B21"/>
    <w:rsid w:val="00E21E9E"/>
    <w:rsid w:val="00E2575F"/>
    <w:rsid w:val="00E31CAA"/>
    <w:rsid w:val="00E33DA8"/>
    <w:rsid w:val="00E64816"/>
    <w:rsid w:val="00E667E5"/>
    <w:rsid w:val="00E7196F"/>
    <w:rsid w:val="00E74D2D"/>
    <w:rsid w:val="00E76A99"/>
    <w:rsid w:val="00E80F03"/>
    <w:rsid w:val="00E81370"/>
    <w:rsid w:val="00E9240A"/>
    <w:rsid w:val="00E96EDE"/>
    <w:rsid w:val="00EA3307"/>
    <w:rsid w:val="00EB1981"/>
    <w:rsid w:val="00EB2E38"/>
    <w:rsid w:val="00EB709C"/>
    <w:rsid w:val="00EC088E"/>
    <w:rsid w:val="00EC443B"/>
    <w:rsid w:val="00EC5316"/>
    <w:rsid w:val="00EC7834"/>
    <w:rsid w:val="00ED0166"/>
    <w:rsid w:val="00ED49D8"/>
    <w:rsid w:val="00ED7906"/>
    <w:rsid w:val="00EE04DD"/>
    <w:rsid w:val="00EE07D1"/>
    <w:rsid w:val="00EE1C37"/>
    <w:rsid w:val="00EE6F4E"/>
    <w:rsid w:val="00EE7A6C"/>
    <w:rsid w:val="00EF74FF"/>
    <w:rsid w:val="00F02419"/>
    <w:rsid w:val="00F03201"/>
    <w:rsid w:val="00F036A0"/>
    <w:rsid w:val="00F056F4"/>
    <w:rsid w:val="00F061E0"/>
    <w:rsid w:val="00F07129"/>
    <w:rsid w:val="00F12429"/>
    <w:rsid w:val="00F14B34"/>
    <w:rsid w:val="00F1734E"/>
    <w:rsid w:val="00F26023"/>
    <w:rsid w:val="00F3288F"/>
    <w:rsid w:val="00F51D41"/>
    <w:rsid w:val="00F55A15"/>
    <w:rsid w:val="00F606E1"/>
    <w:rsid w:val="00F64D87"/>
    <w:rsid w:val="00F72039"/>
    <w:rsid w:val="00F80BCB"/>
    <w:rsid w:val="00F82DA9"/>
    <w:rsid w:val="00F84728"/>
    <w:rsid w:val="00F865A2"/>
    <w:rsid w:val="00F95D0A"/>
    <w:rsid w:val="00F9605A"/>
    <w:rsid w:val="00F9785A"/>
    <w:rsid w:val="00FA08EE"/>
    <w:rsid w:val="00FA5DAB"/>
    <w:rsid w:val="00FB1372"/>
    <w:rsid w:val="00FB76E9"/>
    <w:rsid w:val="00FF6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BED06"/>
  <w15:chartTrackingRefBased/>
  <w15:docId w15:val="{6B342B9E-A083-4852-AC3B-303AA7D7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DE"/>
  </w:style>
  <w:style w:type="paragraph" w:styleId="Titre1">
    <w:name w:val="heading 1"/>
    <w:basedOn w:val="Normal"/>
    <w:next w:val="Normal"/>
    <w:link w:val="Titre1Car"/>
    <w:uiPriority w:val="9"/>
    <w:qFormat/>
    <w:rsid w:val="00A227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227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227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452A"/>
    <w:rPr>
      <w:color w:val="0563C1" w:themeColor="hyperlink"/>
      <w:u w:val="single"/>
    </w:rPr>
  </w:style>
  <w:style w:type="paragraph" w:styleId="Paragraphedeliste">
    <w:name w:val="List Paragraph"/>
    <w:basedOn w:val="Normal"/>
    <w:uiPriority w:val="34"/>
    <w:qFormat/>
    <w:rsid w:val="00EB709C"/>
    <w:pPr>
      <w:spacing w:after="0" w:line="240" w:lineRule="auto"/>
      <w:ind w:left="720"/>
      <w:contextualSpacing/>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606E1"/>
    <w:rPr>
      <w:color w:val="605E5C"/>
      <w:shd w:val="clear" w:color="auto" w:fill="E1DFDD"/>
    </w:rPr>
  </w:style>
  <w:style w:type="paragraph" w:styleId="En-tte">
    <w:name w:val="header"/>
    <w:basedOn w:val="Normal"/>
    <w:link w:val="En-tteCar"/>
    <w:uiPriority w:val="99"/>
    <w:unhideWhenUsed/>
    <w:rsid w:val="008C0CF1"/>
    <w:pPr>
      <w:tabs>
        <w:tab w:val="center" w:pos="4536"/>
        <w:tab w:val="right" w:pos="9072"/>
      </w:tabs>
      <w:spacing w:after="0" w:line="240" w:lineRule="auto"/>
    </w:pPr>
  </w:style>
  <w:style w:type="character" w:customStyle="1" w:styleId="En-tteCar">
    <w:name w:val="En-tête Car"/>
    <w:basedOn w:val="Policepardfaut"/>
    <w:link w:val="En-tte"/>
    <w:uiPriority w:val="99"/>
    <w:rsid w:val="008C0CF1"/>
  </w:style>
  <w:style w:type="paragraph" w:styleId="Pieddepage">
    <w:name w:val="footer"/>
    <w:basedOn w:val="Normal"/>
    <w:link w:val="PieddepageCar"/>
    <w:uiPriority w:val="99"/>
    <w:unhideWhenUsed/>
    <w:rsid w:val="008C0C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CF1"/>
  </w:style>
  <w:style w:type="character" w:customStyle="1" w:styleId="Titre1Car">
    <w:name w:val="Titre 1 Car"/>
    <w:basedOn w:val="Policepardfaut"/>
    <w:link w:val="Titre1"/>
    <w:uiPriority w:val="9"/>
    <w:rsid w:val="00A227B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227B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227BC"/>
    <w:rPr>
      <w:rFonts w:asciiTheme="majorHAnsi" w:eastAsiaTheme="majorEastAsia" w:hAnsiTheme="majorHAnsi" w:cstheme="majorBidi"/>
      <w:color w:val="1F3763" w:themeColor="accent1" w:themeShade="7F"/>
      <w:sz w:val="24"/>
      <w:szCs w:val="24"/>
    </w:rPr>
  </w:style>
  <w:style w:type="paragraph" w:styleId="Listepuces2">
    <w:name w:val="List Bullet 2"/>
    <w:basedOn w:val="Normal"/>
    <w:uiPriority w:val="99"/>
    <w:unhideWhenUsed/>
    <w:rsid w:val="00A227BC"/>
    <w:pPr>
      <w:numPr>
        <w:numId w:val="11"/>
      </w:numPr>
      <w:contextualSpacing/>
    </w:pPr>
  </w:style>
  <w:style w:type="paragraph" w:styleId="Corpsdetexte">
    <w:name w:val="Body Text"/>
    <w:basedOn w:val="Normal"/>
    <w:link w:val="CorpsdetexteCar"/>
    <w:uiPriority w:val="99"/>
    <w:unhideWhenUsed/>
    <w:rsid w:val="00A227BC"/>
    <w:pPr>
      <w:spacing w:after="120"/>
    </w:pPr>
  </w:style>
  <w:style w:type="character" w:customStyle="1" w:styleId="CorpsdetexteCar">
    <w:name w:val="Corps de texte Car"/>
    <w:basedOn w:val="Policepardfaut"/>
    <w:link w:val="Corpsdetexte"/>
    <w:uiPriority w:val="99"/>
    <w:rsid w:val="00A2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435">
      <w:bodyDiv w:val="1"/>
      <w:marLeft w:val="0"/>
      <w:marRight w:val="0"/>
      <w:marTop w:val="0"/>
      <w:marBottom w:val="0"/>
      <w:divBdr>
        <w:top w:val="none" w:sz="0" w:space="0" w:color="auto"/>
        <w:left w:val="none" w:sz="0" w:space="0" w:color="auto"/>
        <w:bottom w:val="none" w:sz="0" w:space="0" w:color="auto"/>
        <w:right w:val="none" w:sz="0" w:space="0" w:color="auto"/>
      </w:divBdr>
      <w:divsChild>
        <w:div w:id="615715292">
          <w:marLeft w:val="144"/>
          <w:marRight w:val="0"/>
          <w:marTop w:val="240"/>
          <w:marBottom w:val="160"/>
          <w:divBdr>
            <w:top w:val="none" w:sz="0" w:space="0" w:color="auto"/>
            <w:left w:val="none" w:sz="0" w:space="0" w:color="auto"/>
            <w:bottom w:val="none" w:sz="0" w:space="0" w:color="auto"/>
            <w:right w:val="none" w:sz="0" w:space="0" w:color="auto"/>
          </w:divBdr>
        </w:div>
        <w:div w:id="1771660514">
          <w:marLeft w:val="144"/>
          <w:marRight w:val="0"/>
          <w:marTop w:val="240"/>
          <w:marBottom w:val="160"/>
          <w:divBdr>
            <w:top w:val="none" w:sz="0" w:space="0" w:color="auto"/>
            <w:left w:val="none" w:sz="0" w:space="0" w:color="auto"/>
            <w:bottom w:val="none" w:sz="0" w:space="0" w:color="auto"/>
            <w:right w:val="none" w:sz="0" w:space="0" w:color="auto"/>
          </w:divBdr>
        </w:div>
        <w:div w:id="561908489">
          <w:marLeft w:val="144"/>
          <w:marRight w:val="0"/>
          <w:marTop w:val="240"/>
          <w:marBottom w:val="160"/>
          <w:divBdr>
            <w:top w:val="none" w:sz="0" w:space="0" w:color="auto"/>
            <w:left w:val="none" w:sz="0" w:space="0" w:color="auto"/>
            <w:bottom w:val="none" w:sz="0" w:space="0" w:color="auto"/>
            <w:right w:val="none" w:sz="0" w:space="0" w:color="auto"/>
          </w:divBdr>
        </w:div>
        <w:div w:id="1978947443">
          <w:marLeft w:val="144"/>
          <w:marRight w:val="0"/>
          <w:marTop w:val="240"/>
          <w:marBottom w:val="160"/>
          <w:divBdr>
            <w:top w:val="none" w:sz="0" w:space="0" w:color="auto"/>
            <w:left w:val="none" w:sz="0" w:space="0" w:color="auto"/>
            <w:bottom w:val="none" w:sz="0" w:space="0" w:color="auto"/>
            <w:right w:val="none" w:sz="0" w:space="0" w:color="auto"/>
          </w:divBdr>
        </w:div>
      </w:divsChild>
    </w:div>
    <w:div w:id="100028865">
      <w:bodyDiv w:val="1"/>
      <w:marLeft w:val="0"/>
      <w:marRight w:val="0"/>
      <w:marTop w:val="0"/>
      <w:marBottom w:val="0"/>
      <w:divBdr>
        <w:top w:val="none" w:sz="0" w:space="0" w:color="auto"/>
        <w:left w:val="none" w:sz="0" w:space="0" w:color="auto"/>
        <w:bottom w:val="none" w:sz="0" w:space="0" w:color="auto"/>
        <w:right w:val="none" w:sz="0" w:space="0" w:color="auto"/>
      </w:divBdr>
      <w:divsChild>
        <w:div w:id="913854196">
          <w:marLeft w:val="144"/>
          <w:marRight w:val="0"/>
          <w:marTop w:val="240"/>
          <w:marBottom w:val="40"/>
          <w:divBdr>
            <w:top w:val="none" w:sz="0" w:space="0" w:color="auto"/>
            <w:left w:val="none" w:sz="0" w:space="0" w:color="auto"/>
            <w:bottom w:val="none" w:sz="0" w:space="0" w:color="auto"/>
            <w:right w:val="none" w:sz="0" w:space="0" w:color="auto"/>
          </w:divBdr>
        </w:div>
      </w:divsChild>
    </w:div>
    <w:div w:id="167721245">
      <w:bodyDiv w:val="1"/>
      <w:marLeft w:val="0"/>
      <w:marRight w:val="0"/>
      <w:marTop w:val="0"/>
      <w:marBottom w:val="0"/>
      <w:divBdr>
        <w:top w:val="none" w:sz="0" w:space="0" w:color="auto"/>
        <w:left w:val="none" w:sz="0" w:space="0" w:color="auto"/>
        <w:bottom w:val="none" w:sz="0" w:space="0" w:color="auto"/>
        <w:right w:val="none" w:sz="0" w:space="0" w:color="auto"/>
      </w:divBdr>
    </w:div>
    <w:div w:id="220942718">
      <w:bodyDiv w:val="1"/>
      <w:marLeft w:val="0"/>
      <w:marRight w:val="0"/>
      <w:marTop w:val="0"/>
      <w:marBottom w:val="0"/>
      <w:divBdr>
        <w:top w:val="none" w:sz="0" w:space="0" w:color="auto"/>
        <w:left w:val="none" w:sz="0" w:space="0" w:color="auto"/>
        <w:bottom w:val="none" w:sz="0" w:space="0" w:color="auto"/>
        <w:right w:val="none" w:sz="0" w:space="0" w:color="auto"/>
      </w:divBdr>
    </w:div>
    <w:div w:id="362825912">
      <w:bodyDiv w:val="1"/>
      <w:marLeft w:val="0"/>
      <w:marRight w:val="0"/>
      <w:marTop w:val="0"/>
      <w:marBottom w:val="0"/>
      <w:divBdr>
        <w:top w:val="none" w:sz="0" w:space="0" w:color="auto"/>
        <w:left w:val="none" w:sz="0" w:space="0" w:color="auto"/>
        <w:bottom w:val="none" w:sz="0" w:space="0" w:color="auto"/>
        <w:right w:val="none" w:sz="0" w:space="0" w:color="auto"/>
      </w:divBdr>
    </w:div>
    <w:div w:id="425543269">
      <w:bodyDiv w:val="1"/>
      <w:marLeft w:val="0"/>
      <w:marRight w:val="0"/>
      <w:marTop w:val="0"/>
      <w:marBottom w:val="0"/>
      <w:divBdr>
        <w:top w:val="none" w:sz="0" w:space="0" w:color="auto"/>
        <w:left w:val="none" w:sz="0" w:space="0" w:color="auto"/>
        <w:bottom w:val="none" w:sz="0" w:space="0" w:color="auto"/>
        <w:right w:val="none" w:sz="0" w:space="0" w:color="auto"/>
      </w:divBdr>
    </w:div>
    <w:div w:id="443614599">
      <w:bodyDiv w:val="1"/>
      <w:marLeft w:val="0"/>
      <w:marRight w:val="0"/>
      <w:marTop w:val="0"/>
      <w:marBottom w:val="0"/>
      <w:divBdr>
        <w:top w:val="none" w:sz="0" w:space="0" w:color="auto"/>
        <w:left w:val="none" w:sz="0" w:space="0" w:color="auto"/>
        <w:bottom w:val="none" w:sz="0" w:space="0" w:color="auto"/>
        <w:right w:val="none" w:sz="0" w:space="0" w:color="auto"/>
      </w:divBdr>
    </w:div>
    <w:div w:id="445120567">
      <w:bodyDiv w:val="1"/>
      <w:marLeft w:val="0"/>
      <w:marRight w:val="0"/>
      <w:marTop w:val="0"/>
      <w:marBottom w:val="0"/>
      <w:divBdr>
        <w:top w:val="none" w:sz="0" w:space="0" w:color="auto"/>
        <w:left w:val="none" w:sz="0" w:space="0" w:color="auto"/>
        <w:bottom w:val="none" w:sz="0" w:space="0" w:color="auto"/>
        <w:right w:val="none" w:sz="0" w:space="0" w:color="auto"/>
      </w:divBdr>
    </w:div>
    <w:div w:id="451439940">
      <w:bodyDiv w:val="1"/>
      <w:marLeft w:val="0"/>
      <w:marRight w:val="0"/>
      <w:marTop w:val="0"/>
      <w:marBottom w:val="0"/>
      <w:divBdr>
        <w:top w:val="none" w:sz="0" w:space="0" w:color="auto"/>
        <w:left w:val="none" w:sz="0" w:space="0" w:color="auto"/>
        <w:bottom w:val="none" w:sz="0" w:space="0" w:color="auto"/>
        <w:right w:val="none" w:sz="0" w:space="0" w:color="auto"/>
      </w:divBdr>
    </w:div>
    <w:div w:id="520514862">
      <w:bodyDiv w:val="1"/>
      <w:marLeft w:val="0"/>
      <w:marRight w:val="0"/>
      <w:marTop w:val="0"/>
      <w:marBottom w:val="0"/>
      <w:divBdr>
        <w:top w:val="none" w:sz="0" w:space="0" w:color="auto"/>
        <w:left w:val="none" w:sz="0" w:space="0" w:color="auto"/>
        <w:bottom w:val="none" w:sz="0" w:space="0" w:color="auto"/>
        <w:right w:val="none" w:sz="0" w:space="0" w:color="auto"/>
      </w:divBdr>
    </w:div>
    <w:div w:id="628901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483">
          <w:marLeft w:val="274"/>
          <w:marRight w:val="0"/>
          <w:marTop w:val="0"/>
          <w:marBottom w:val="0"/>
          <w:divBdr>
            <w:top w:val="none" w:sz="0" w:space="0" w:color="auto"/>
            <w:left w:val="none" w:sz="0" w:space="0" w:color="auto"/>
            <w:bottom w:val="none" w:sz="0" w:space="0" w:color="auto"/>
            <w:right w:val="none" w:sz="0" w:space="0" w:color="auto"/>
          </w:divBdr>
        </w:div>
        <w:div w:id="676351203">
          <w:marLeft w:val="274"/>
          <w:marRight w:val="0"/>
          <w:marTop w:val="0"/>
          <w:marBottom w:val="0"/>
          <w:divBdr>
            <w:top w:val="none" w:sz="0" w:space="0" w:color="auto"/>
            <w:left w:val="none" w:sz="0" w:space="0" w:color="auto"/>
            <w:bottom w:val="none" w:sz="0" w:space="0" w:color="auto"/>
            <w:right w:val="none" w:sz="0" w:space="0" w:color="auto"/>
          </w:divBdr>
        </w:div>
        <w:div w:id="1458379180">
          <w:marLeft w:val="274"/>
          <w:marRight w:val="0"/>
          <w:marTop w:val="0"/>
          <w:marBottom w:val="0"/>
          <w:divBdr>
            <w:top w:val="none" w:sz="0" w:space="0" w:color="auto"/>
            <w:left w:val="none" w:sz="0" w:space="0" w:color="auto"/>
            <w:bottom w:val="none" w:sz="0" w:space="0" w:color="auto"/>
            <w:right w:val="none" w:sz="0" w:space="0" w:color="auto"/>
          </w:divBdr>
        </w:div>
        <w:div w:id="1345782499">
          <w:marLeft w:val="274"/>
          <w:marRight w:val="0"/>
          <w:marTop w:val="0"/>
          <w:marBottom w:val="0"/>
          <w:divBdr>
            <w:top w:val="none" w:sz="0" w:space="0" w:color="auto"/>
            <w:left w:val="none" w:sz="0" w:space="0" w:color="auto"/>
            <w:bottom w:val="none" w:sz="0" w:space="0" w:color="auto"/>
            <w:right w:val="none" w:sz="0" w:space="0" w:color="auto"/>
          </w:divBdr>
        </w:div>
        <w:div w:id="1704623784">
          <w:marLeft w:val="274"/>
          <w:marRight w:val="0"/>
          <w:marTop w:val="0"/>
          <w:marBottom w:val="0"/>
          <w:divBdr>
            <w:top w:val="none" w:sz="0" w:space="0" w:color="auto"/>
            <w:left w:val="none" w:sz="0" w:space="0" w:color="auto"/>
            <w:bottom w:val="none" w:sz="0" w:space="0" w:color="auto"/>
            <w:right w:val="none" w:sz="0" w:space="0" w:color="auto"/>
          </w:divBdr>
        </w:div>
        <w:div w:id="2019767082">
          <w:marLeft w:val="274"/>
          <w:marRight w:val="0"/>
          <w:marTop w:val="0"/>
          <w:marBottom w:val="0"/>
          <w:divBdr>
            <w:top w:val="none" w:sz="0" w:space="0" w:color="auto"/>
            <w:left w:val="none" w:sz="0" w:space="0" w:color="auto"/>
            <w:bottom w:val="none" w:sz="0" w:space="0" w:color="auto"/>
            <w:right w:val="none" w:sz="0" w:space="0" w:color="auto"/>
          </w:divBdr>
        </w:div>
        <w:div w:id="449014138">
          <w:marLeft w:val="274"/>
          <w:marRight w:val="0"/>
          <w:marTop w:val="0"/>
          <w:marBottom w:val="0"/>
          <w:divBdr>
            <w:top w:val="none" w:sz="0" w:space="0" w:color="auto"/>
            <w:left w:val="none" w:sz="0" w:space="0" w:color="auto"/>
            <w:bottom w:val="none" w:sz="0" w:space="0" w:color="auto"/>
            <w:right w:val="none" w:sz="0" w:space="0" w:color="auto"/>
          </w:divBdr>
        </w:div>
        <w:div w:id="1302034136">
          <w:marLeft w:val="274"/>
          <w:marRight w:val="0"/>
          <w:marTop w:val="0"/>
          <w:marBottom w:val="0"/>
          <w:divBdr>
            <w:top w:val="none" w:sz="0" w:space="0" w:color="auto"/>
            <w:left w:val="none" w:sz="0" w:space="0" w:color="auto"/>
            <w:bottom w:val="none" w:sz="0" w:space="0" w:color="auto"/>
            <w:right w:val="none" w:sz="0" w:space="0" w:color="auto"/>
          </w:divBdr>
        </w:div>
        <w:div w:id="292296191">
          <w:marLeft w:val="274"/>
          <w:marRight w:val="0"/>
          <w:marTop w:val="0"/>
          <w:marBottom w:val="0"/>
          <w:divBdr>
            <w:top w:val="none" w:sz="0" w:space="0" w:color="auto"/>
            <w:left w:val="none" w:sz="0" w:space="0" w:color="auto"/>
            <w:bottom w:val="none" w:sz="0" w:space="0" w:color="auto"/>
            <w:right w:val="none" w:sz="0" w:space="0" w:color="auto"/>
          </w:divBdr>
        </w:div>
        <w:div w:id="1358462675">
          <w:marLeft w:val="274"/>
          <w:marRight w:val="0"/>
          <w:marTop w:val="0"/>
          <w:marBottom w:val="0"/>
          <w:divBdr>
            <w:top w:val="none" w:sz="0" w:space="0" w:color="auto"/>
            <w:left w:val="none" w:sz="0" w:space="0" w:color="auto"/>
            <w:bottom w:val="none" w:sz="0" w:space="0" w:color="auto"/>
            <w:right w:val="none" w:sz="0" w:space="0" w:color="auto"/>
          </w:divBdr>
        </w:div>
        <w:div w:id="1937590984">
          <w:marLeft w:val="274"/>
          <w:marRight w:val="0"/>
          <w:marTop w:val="0"/>
          <w:marBottom w:val="0"/>
          <w:divBdr>
            <w:top w:val="none" w:sz="0" w:space="0" w:color="auto"/>
            <w:left w:val="none" w:sz="0" w:space="0" w:color="auto"/>
            <w:bottom w:val="none" w:sz="0" w:space="0" w:color="auto"/>
            <w:right w:val="none" w:sz="0" w:space="0" w:color="auto"/>
          </w:divBdr>
        </w:div>
        <w:div w:id="1389379756">
          <w:marLeft w:val="274"/>
          <w:marRight w:val="0"/>
          <w:marTop w:val="0"/>
          <w:marBottom w:val="0"/>
          <w:divBdr>
            <w:top w:val="none" w:sz="0" w:space="0" w:color="auto"/>
            <w:left w:val="none" w:sz="0" w:space="0" w:color="auto"/>
            <w:bottom w:val="none" w:sz="0" w:space="0" w:color="auto"/>
            <w:right w:val="none" w:sz="0" w:space="0" w:color="auto"/>
          </w:divBdr>
        </w:div>
        <w:div w:id="997611702">
          <w:marLeft w:val="274"/>
          <w:marRight w:val="0"/>
          <w:marTop w:val="0"/>
          <w:marBottom w:val="0"/>
          <w:divBdr>
            <w:top w:val="none" w:sz="0" w:space="0" w:color="auto"/>
            <w:left w:val="none" w:sz="0" w:space="0" w:color="auto"/>
            <w:bottom w:val="none" w:sz="0" w:space="0" w:color="auto"/>
            <w:right w:val="none" w:sz="0" w:space="0" w:color="auto"/>
          </w:divBdr>
        </w:div>
        <w:div w:id="1954706354">
          <w:marLeft w:val="274"/>
          <w:marRight w:val="0"/>
          <w:marTop w:val="0"/>
          <w:marBottom w:val="0"/>
          <w:divBdr>
            <w:top w:val="none" w:sz="0" w:space="0" w:color="auto"/>
            <w:left w:val="none" w:sz="0" w:space="0" w:color="auto"/>
            <w:bottom w:val="none" w:sz="0" w:space="0" w:color="auto"/>
            <w:right w:val="none" w:sz="0" w:space="0" w:color="auto"/>
          </w:divBdr>
        </w:div>
      </w:divsChild>
    </w:div>
    <w:div w:id="863664786">
      <w:bodyDiv w:val="1"/>
      <w:marLeft w:val="0"/>
      <w:marRight w:val="0"/>
      <w:marTop w:val="0"/>
      <w:marBottom w:val="0"/>
      <w:divBdr>
        <w:top w:val="none" w:sz="0" w:space="0" w:color="auto"/>
        <w:left w:val="none" w:sz="0" w:space="0" w:color="auto"/>
        <w:bottom w:val="none" w:sz="0" w:space="0" w:color="auto"/>
        <w:right w:val="none" w:sz="0" w:space="0" w:color="auto"/>
      </w:divBdr>
    </w:div>
    <w:div w:id="1050425378">
      <w:bodyDiv w:val="1"/>
      <w:marLeft w:val="0"/>
      <w:marRight w:val="0"/>
      <w:marTop w:val="0"/>
      <w:marBottom w:val="0"/>
      <w:divBdr>
        <w:top w:val="none" w:sz="0" w:space="0" w:color="auto"/>
        <w:left w:val="none" w:sz="0" w:space="0" w:color="auto"/>
        <w:bottom w:val="none" w:sz="0" w:space="0" w:color="auto"/>
        <w:right w:val="none" w:sz="0" w:space="0" w:color="auto"/>
      </w:divBdr>
    </w:div>
    <w:div w:id="1095051237">
      <w:bodyDiv w:val="1"/>
      <w:marLeft w:val="0"/>
      <w:marRight w:val="0"/>
      <w:marTop w:val="0"/>
      <w:marBottom w:val="0"/>
      <w:divBdr>
        <w:top w:val="none" w:sz="0" w:space="0" w:color="auto"/>
        <w:left w:val="none" w:sz="0" w:space="0" w:color="auto"/>
        <w:bottom w:val="none" w:sz="0" w:space="0" w:color="auto"/>
        <w:right w:val="none" w:sz="0" w:space="0" w:color="auto"/>
      </w:divBdr>
    </w:div>
    <w:div w:id="1280408268">
      <w:bodyDiv w:val="1"/>
      <w:marLeft w:val="0"/>
      <w:marRight w:val="0"/>
      <w:marTop w:val="0"/>
      <w:marBottom w:val="0"/>
      <w:divBdr>
        <w:top w:val="none" w:sz="0" w:space="0" w:color="auto"/>
        <w:left w:val="none" w:sz="0" w:space="0" w:color="auto"/>
        <w:bottom w:val="none" w:sz="0" w:space="0" w:color="auto"/>
        <w:right w:val="none" w:sz="0" w:space="0" w:color="auto"/>
      </w:divBdr>
    </w:div>
    <w:div w:id="1310210149">
      <w:bodyDiv w:val="1"/>
      <w:marLeft w:val="0"/>
      <w:marRight w:val="0"/>
      <w:marTop w:val="0"/>
      <w:marBottom w:val="0"/>
      <w:divBdr>
        <w:top w:val="none" w:sz="0" w:space="0" w:color="auto"/>
        <w:left w:val="none" w:sz="0" w:space="0" w:color="auto"/>
        <w:bottom w:val="none" w:sz="0" w:space="0" w:color="auto"/>
        <w:right w:val="none" w:sz="0" w:space="0" w:color="auto"/>
      </w:divBdr>
    </w:div>
    <w:div w:id="1487938209">
      <w:bodyDiv w:val="1"/>
      <w:marLeft w:val="0"/>
      <w:marRight w:val="0"/>
      <w:marTop w:val="0"/>
      <w:marBottom w:val="0"/>
      <w:divBdr>
        <w:top w:val="none" w:sz="0" w:space="0" w:color="auto"/>
        <w:left w:val="none" w:sz="0" w:space="0" w:color="auto"/>
        <w:bottom w:val="none" w:sz="0" w:space="0" w:color="auto"/>
        <w:right w:val="none" w:sz="0" w:space="0" w:color="auto"/>
      </w:divBdr>
    </w:div>
    <w:div w:id="1621455922">
      <w:bodyDiv w:val="1"/>
      <w:marLeft w:val="0"/>
      <w:marRight w:val="0"/>
      <w:marTop w:val="0"/>
      <w:marBottom w:val="0"/>
      <w:divBdr>
        <w:top w:val="none" w:sz="0" w:space="0" w:color="auto"/>
        <w:left w:val="none" w:sz="0" w:space="0" w:color="auto"/>
        <w:bottom w:val="none" w:sz="0" w:space="0" w:color="auto"/>
        <w:right w:val="none" w:sz="0" w:space="0" w:color="auto"/>
      </w:divBdr>
      <w:divsChild>
        <w:div w:id="1433820849">
          <w:marLeft w:val="274"/>
          <w:marRight w:val="0"/>
          <w:marTop w:val="0"/>
          <w:marBottom w:val="0"/>
          <w:divBdr>
            <w:top w:val="none" w:sz="0" w:space="0" w:color="auto"/>
            <w:left w:val="none" w:sz="0" w:space="0" w:color="auto"/>
            <w:bottom w:val="none" w:sz="0" w:space="0" w:color="auto"/>
            <w:right w:val="none" w:sz="0" w:space="0" w:color="auto"/>
          </w:divBdr>
        </w:div>
        <w:div w:id="373849572">
          <w:marLeft w:val="274"/>
          <w:marRight w:val="0"/>
          <w:marTop w:val="0"/>
          <w:marBottom w:val="0"/>
          <w:divBdr>
            <w:top w:val="none" w:sz="0" w:space="0" w:color="auto"/>
            <w:left w:val="none" w:sz="0" w:space="0" w:color="auto"/>
            <w:bottom w:val="none" w:sz="0" w:space="0" w:color="auto"/>
            <w:right w:val="none" w:sz="0" w:space="0" w:color="auto"/>
          </w:divBdr>
        </w:div>
        <w:div w:id="919214769">
          <w:marLeft w:val="274"/>
          <w:marRight w:val="0"/>
          <w:marTop w:val="0"/>
          <w:marBottom w:val="0"/>
          <w:divBdr>
            <w:top w:val="none" w:sz="0" w:space="0" w:color="auto"/>
            <w:left w:val="none" w:sz="0" w:space="0" w:color="auto"/>
            <w:bottom w:val="none" w:sz="0" w:space="0" w:color="auto"/>
            <w:right w:val="none" w:sz="0" w:space="0" w:color="auto"/>
          </w:divBdr>
        </w:div>
        <w:div w:id="1818450267">
          <w:marLeft w:val="274"/>
          <w:marRight w:val="0"/>
          <w:marTop w:val="0"/>
          <w:marBottom w:val="0"/>
          <w:divBdr>
            <w:top w:val="none" w:sz="0" w:space="0" w:color="auto"/>
            <w:left w:val="none" w:sz="0" w:space="0" w:color="auto"/>
            <w:bottom w:val="none" w:sz="0" w:space="0" w:color="auto"/>
            <w:right w:val="none" w:sz="0" w:space="0" w:color="auto"/>
          </w:divBdr>
        </w:div>
        <w:div w:id="1822455308">
          <w:marLeft w:val="274"/>
          <w:marRight w:val="0"/>
          <w:marTop w:val="0"/>
          <w:marBottom w:val="0"/>
          <w:divBdr>
            <w:top w:val="none" w:sz="0" w:space="0" w:color="auto"/>
            <w:left w:val="none" w:sz="0" w:space="0" w:color="auto"/>
            <w:bottom w:val="none" w:sz="0" w:space="0" w:color="auto"/>
            <w:right w:val="none" w:sz="0" w:space="0" w:color="auto"/>
          </w:divBdr>
        </w:div>
        <w:div w:id="1760717098">
          <w:marLeft w:val="274"/>
          <w:marRight w:val="0"/>
          <w:marTop w:val="0"/>
          <w:marBottom w:val="0"/>
          <w:divBdr>
            <w:top w:val="none" w:sz="0" w:space="0" w:color="auto"/>
            <w:left w:val="none" w:sz="0" w:space="0" w:color="auto"/>
            <w:bottom w:val="none" w:sz="0" w:space="0" w:color="auto"/>
            <w:right w:val="none" w:sz="0" w:space="0" w:color="auto"/>
          </w:divBdr>
        </w:div>
        <w:div w:id="1728458129">
          <w:marLeft w:val="274"/>
          <w:marRight w:val="0"/>
          <w:marTop w:val="0"/>
          <w:marBottom w:val="0"/>
          <w:divBdr>
            <w:top w:val="none" w:sz="0" w:space="0" w:color="auto"/>
            <w:left w:val="none" w:sz="0" w:space="0" w:color="auto"/>
            <w:bottom w:val="none" w:sz="0" w:space="0" w:color="auto"/>
            <w:right w:val="none" w:sz="0" w:space="0" w:color="auto"/>
          </w:divBdr>
        </w:div>
        <w:div w:id="1065103750">
          <w:marLeft w:val="274"/>
          <w:marRight w:val="0"/>
          <w:marTop w:val="0"/>
          <w:marBottom w:val="0"/>
          <w:divBdr>
            <w:top w:val="none" w:sz="0" w:space="0" w:color="auto"/>
            <w:left w:val="none" w:sz="0" w:space="0" w:color="auto"/>
            <w:bottom w:val="none" w:sz="0" w:space="0" w:color="auto"/>
            <w:right w:val="none" w:sz="0" w:space="0" w:color="auto"/>
          </w:divBdr>
        </w:div>
        <w:div w:id="394356055">
          <w:marLeft w:val="274"/>
          <w:marRight w:val="0"/>
          <w:marTop w:val="0"/>
          <w:marBottom w:val="0"/>
          <w:divBdr>
            <w:top w:val="none" w:sz="0" w:space="0" w:color="auto"/>
            <w:left w:val="none" w:sz="0" w:space="0" w:color="auto"/>
            <w:bottom w:val="none" w:sz="0" w:space="0" w:color="auto"/>
            <w:right w:val="none" w:sz="0" w:space="0" w:color="auto"/>
          </w:divBdr>
        </w:div>
        <w:div w:id="2001738431">
          <w:marLeft w:val="274"/>
          <w:marRight w:val="0"/>
          <w:marTop w:val="0"/>
          <w:marBottom w:val="0"/>
          <w:divBdr>
            <w:top w:val="none" w:sz="0" w:space="0" w:color="auto"/>
            <w:left w:val="none" w:sz="0" w:space="0" w:color="auto"/>
            <w:bottom w:val="none" w:sz="0" w:space="0" w:color="auto"/>
            <w:right w:val="none" w:sz="0" w:space="0" w:color="auto"/>
          </w:divBdr>
        </w:div>
        <w:div w:id="1062869729">
          <w:marLeft w:val="274"/>
          <w:marRight w:val="0"/>
          <w:marTop w:val="0"/>
          <w:marBottom w:val="0"/>
          <w:divBdr>
            <w:top w:val="none" w:sz="0" w:space="0" w:color="auto"/>
            <w:left w:val="none" w:sz="0" w:space="0" w:color="auto"/>
            <w:bottom w:val="none" w:sz="0" w:space="0" w:color="auto"/>
            <w:right w:val="none" w:sz="0" w:space="0" w:color="auto"/>
          </w:divBdr>
        </w:div>
        <w:div w:id="1419904739">
          <w:marLeft w:val="274"/>
          <w:marRight w:val="0"/>
          <w:marTop w:val="0"/>
          <w:marBottom w:val="0"/>
          <w:divBdr>
            <w:top w:val="none" w:sz="0" w:space="0" w:color="auto"/>
            <w:left w:val="none" w:sz="0" w:space="0" w:color="auto"/>
            <w:bottom w:val="none" w:sz="0" w:space="0" w:color="auto"/>
            <w:right w:val="none" w:sz="0" w:space="0" w:color="auto"/>
          </w:divBdr>
        </w:div>
        <w:div w:id="1782145094">
          <w:marLeft w:val="274"/>
          <w:marRight w:val="0"/>
          <w:marTop w:val="0"/>
          <w:marBottom w:val="0"/>
          <w:divBdr>
            <w:top w:val="none" w:sz="0" w:space="0" w:color="auto"/>
            <w:left w:val="none" w:sz="0" w:space="0" w:color="auto"/>
            <w:bottom w:val="none" w:sz="0" w:space="0" w:color="auto"/>
            <w:right w:val="none" w:sz="0" w:space="0" w:color="auto"/>
          </w:divBdr>
        </w:div>
        <w:div w:id="1185099245">
          <w:marLeft w:val="274"/>
          <w:marRight w:val="0"/>
          <w:marTop w:val="0"/>
          <w:marBottom w:val="0"/>
          <w:divBdr>
            <w:top w:val="none" w:sz="0" w:space="0" w:color="auto"/>
            <w:left w:val="none" w:sz="0" w:space="0" w:color="auto"/>
            <w:bottom w:val="none" w:sz="0" w:space="0" w:color="auto"/>
            <w:right w:val="none" w:sz="0" w:space="0" w:color="auto"/>
          </w:divBdr>
        </w:div>
        <w:div w:id="738022392">
          <w:marLeft w:val="274"/>
          <w:marRight w:val="0"/>
          <w:marTop w:val="0"/>
          <w:marBottom w:val="0"/>
          <w:divBdr>
            <w:top w:val="none" w:sz="0" w:space="0" w:color="auto"/>
            <w:left w:val="none" w:sz="0" w:space="0" w:color="auto"/>
            <w:bottom w:val="none" w:sz="0" w:space="0" w:color="auto"/>
            <w:right w:val="none" w:sz="0" w:space="0" w:color="auto"/>
          </w:divBdr>
        </w:div>
      </w:divsChild>
    </w:div>
    <w:div w:id="1656759019">
      <w:bodyDiv w:val="1"/>
      <w:marLeft w:val="0"/>
      <w:marRight w:val="0"/>
      <w:marTop w:val="0"/>
      <w:marBottom w:val="0"/>
      <w:divBdr>
        <w:top w:val="none" w:sz="0" w:space="0" w:color="auto"/>
        <w:left w:val="none" w:sz="0" w:space="0" w:color="auto"/>
        <w:bottom w:val="none" w:sz="0" w:space="0" w:color="auto"/>
        <w:right w:val="none" w:sz="0" w:space="0" w:color="auto"/>
      </w:divBdr>
      <w:divsChild>
        <w:div w:id="916985034">
          <w:marLeft w:val="274"/>
          <w:marRight w:val="0"/>
          <w:marTop w:val="0"/>
          <w:marBottom w:val="0"/>
          <w:divBdr>
            <w:top w:val="none" w:sz="0" w:space="0" w:color="auto"/>
            <w:left w:val="none" w:sz="0" w:space="0" w:color="auto"/>
            <w:bottom w:val="none" w:sz="0" w:space="0" w:color="auto"/>
            <w:right w:val="none" w:sz="0" w:space="0" w:color="auto"/>
          </w:divBdr>
        </w:div>
        <w:div w:id="966400076">
          <w:marLeft w:val="274"/>
          <w:marRight w:val="0"/>
          <w:marTop w:val="0"/>
          <w:marBottom w:val="0"/>
          <w:divBdr>
            <w:top w:val="none" w:sz="0" w:space="0" w:color="auto"/>
            <w:left w:val="none" w:sz="0" w:space="0" w:color="auto"/>
            <w:bottom w:val="none" w:sz="0" w:space="0" w:color="auto"/>
            <w:right w:val="none" w:sz="0" w:space="0" w:color="auto"/>
          </w:divBdr>
        </w:div>
        <w:div w:id="895896776">
          <w:marLeft w:val="274"/>
          <w:marRight w:val="0"/>
          <w:marTop w:val="0"/>
          <w:marBottom w:val="0"/>
          <w:divBdr>
            <w:top w:val="none" w:sz="0" w:space="0" w:color="auto"/>
            <w:left w:val="none" w:sz="0" w:space="0" w:color="auto"/>
            <w:bottom w:val="none" w:sz="0" w:space="0" w:color="auto"/>
            <w:right w:val="none" w:sz="0" w:space="0" w:color="auto"/>
          </w:divBdr>
        </w:div>
        <w:div w:id="126315444">
          <w:marLeft w:val="274"/>
          <w:marRight w:val="0"/>
          <w:marTop w:val="0"/>
          <w:marBottom w:val="0"/>
          <w:divBdr>
            <w:top w:val="none" w:sz="0" w:space="0" w:color="auto"/>
            <w:left w:val="none" w:sz="0" w:space="0" w:color="auto"/>
            <w:bottom w:val="none" w:sz="0" w:space="0" w:color="auto"/>
            <w:right w:val="none" w:sz="0" w:space="0" w:color="auto"/>
          </w:divBdr>
        </w:div>
        <w:div w:id="410586856">
          <w:marLeft w:val="274"/>
          <w:marRight w:val="0"/>
          <w:marTop w:val="0"/>
          <w:marBottom w:val="0"/>
          <w:divBdr>
            <w:top w:val="none" w:sz="0" w:space="0" w:color="auto"/>
            <w:left w:val="none" w:sz="0" w:space="0" w:color="auto"/>
            <w:bottom w:val="none" w:sz="0" w:space="0" w:color="auto"/>
            <w:right w:val="none" w:sz="0" w:space="0" w:color="auto"/>
          </w:divBdr>
        </w:div>
        <w:div w:id="110243418">
          <w:marLeft w:val="274"/>
          <w:marRight w:val="0"/>
          <w:marTop w:val="0"/>
          <w:marBottom w:val="0"/>
          <w:divBdr>
            <w:top w:val="none" w:sz="0" w:space="0" w:color="auto"/>
            <w:left w:val="none" w:sz="0" w:space="0" w:color="auto"/>
            <w:bottom w:val="none" w:sz="0" w:space="0" w:color="auto"/>
            <w:right w:val="none" w:sz="0" w:space="0" w:color="auto"/>
          </w:divBdr>
        </w:div>
        <w:div w:id="2012024924">
          <w:marLeft w:val="274"/>
          <w:marRight w:val="0"/>
          <w:marTop w:val="0"/>
          <w:marBottom w:val="0"/>
          <w:divBdr>
            <w:top w:val="none" w:sz="0" w:space="0" w:color="auto"/>
            <w:left w:val="none" w:sz="0" w:space="0" w:color="auto"/>
            <w:bottom w:val="none" w:sz="0" w:space="0" w:color="auto"/>
            <w:right w:val="none" w:sz="0" w:space="0" w:color="auto"/>
          </w:divBdr>
        </w:div>
        <w:div w:id="1847866000">
          <w:marLeft w:val="274"/>
          <w:marRight w:val="0"/>
          <w:marTop w:val="0"/>
          <w:marBottom w:val="0"/>
          <w:divBdr>
            <w:top w:val="none" w:sz="0" w:space="0" w:color="auto"/>
            <w:left w:val="none" w:sz="0" w:space="0" w:color="auto"/>
            <w:bottom w:val="none" w:sz="0" w:space="0" w:color="auto"/>
            <w:right w:val="none" w:sz="0" w:space="0" w:color="auto"/>
          </w:divBdr>
        </w:div>
        <w:div w:id="1300309121">
          <w:marLeft w:val="274"/>
          <w:marRight w:val="0"/>
          <w:marTop w:val="0"/>
          <w:marBottom w:val="0"/>
          <w:divBdr>
            <w:top w:val="none" w:sz="0" w:space="0" w:color="auto"/>
            <w:left w:val="none" w:sz="0" w:space="0" w:color="auto"/>
            <w:bottom w:val="none" w:sz="0" w:space="0" w:color="auto"/>
            <w:right w:val="none" w:sz="0" w:space="0" w:color="auto"/>
          </w:divBdr>
        </w:div>
        <w:div w:id="1417943072">
          <w:marLeft w:val="274"/>
          <w:marRight w:val="0"/>
          <w:marTop w:val="0"/>
          <w:marBottom w:val="0"/>
          <w:divBdr>
            <w:top w:val="none" w:sz="0" w:space="0" w:color="auto"/>
            <w:left w:val="none" w:sz="0" w:space="0" w:color="auto"/>
            <w:bottom w:val="none" w:sz="0" w:space="0" w:color="auto"/>
            <w:right w:val="none" w:sz="0" w:space="0" w:color="auto"/>
          </w:divBdr>
        </w:div>
        <w:div w:id="1913661665">
          <w:marLeft w:val="274"/>
          <w:marRight w:val="0"/>
          <w:marTop w:val="0"/>
          <w:marBottom w:val="0"/>
          <w:divBdr>
            <w:top w:val="none" w:sz="0" w:space="0" w:color="auto"/>
            <w:left w:val="none" w:sz="0" w:space="0" w:color="auto"/>
            <w:bottom w:val="none" w:sz="0" w:space="0" w:color="auto"/>
            <w:right w:val="none" w:sz="0" w:space="0" w:color="auto"/>
          </w:divBdr>
        </w:div>
        <w:div w:id="1943342464">
          <w:marLeft w:val="274"/>
          <w:marRight w:val="0"/>
          <w:marTop w:val="0"/>
          <w:marBottom w:val="0"/>
          <w:divBdr>
            <w:top w:val="none" w:sz="0" w:space="0" w:color="auto"/>
            <w:left w:val="none" w:sz="0" w:space="0" w:color="auto"/>
            <w:bottom w:val="none" w:sz="0" w:space="0" w:color="auto"/>
            <w:right w:val="none" w:sz="0" w:space="0" w:color="auto"/>
          </w:divBdr>
        </w:div>
        <w:div w:id="1958173691">
          <w:marLeft w:val="274"/>
          <w:marRight w:val="0"/>
          <w:marTop w:val="0"/>
          <w:marBottom w:val="0"/>
          <w:divBdr>
            <w:top w:val="none" w:sz="0" w:space="0" w:color="auto"/>
            <w:left w:val="none" w:sz="0" w:space="0" w:color="auto"/>
            <w:bottom w:val="none" w:sz="0" w:space="0" w:color="auto"/>
            <w:right w:val="none" w:sz="0" w:space="0" w:color="auto"/>
          </w:divBdr>
        </w:div>
        <w:div w:id="1283851551">
          <w:marLeft w:val="274"/>
          <w:marRight w:val="0"/>
          <w:marTop w:val="0"/>
          <w:marBottom w:val="0"/>
          <w:divBdr>
            <w:top w:val="none" w:sz="0" w:space="0" w:color="auto"/>
            <w:left w:val="none" w:sz="0" w:space="0" w:color="auto"/>
            <w:bottom w:val="none" w:sz="0" w:space="0" w:color="auto"/>
            <w:right w:val="none" w:sz="0" w:space="0" w:color="auto"/>
          </w:divBdr>
        </w:div>
        <w:div w:id="487133983">
          <w:marLeft w:val="274"/>
          <w:marRight w:val="0"/>
          <w:marTop w:val="0"/>
          <w:marBottom w:val="0"/>
          <w:divBdr>
            <w:top w:val="none" w:sz="0" w:space="0" w:color="auto"/>
            <w:left w:val="none" w:sz="0" w:space="0" w:color="auto"/>
            <w:bottom w:val="none" w:sz="0" w:space="0" w:color="auto"/>
            <w:right w:val="none" w:sz="0" w:space="0" w:color="auto"/>
          </w:divBdr>
        </w:div>
        <w:div w:id="2021663450">
          <w:marLeft w:val="274"/>
          <w:marRight w:val="0"/>
          <w:marTop w:val="0"/>
          <w:marBottom w:val="0"/>
          <w:divBdr>
            <w:top w:val="none" w:sz="0" w:space="0" w:color="auto"/>
            <w:left w:val="none" w:sz="0" w:space="0" w:color="auto"/>
            <w:bottom w:val="none" w:sz="0" w:space="0" w:color="auto"/>
            <w:right w:val="none" w:sz="0" w:space="0" w:color="auto"/>
          </w:divBdr>
        </w:div>
        <w:div w:id="1422556833">
          <w:marLeft w:val="274"/>
          <w:marRight w:val="0"/>
          <w:marTop w:val="0"/>
          <w:marBottom w:val="0"/>
          <w:divBdr>
            <w:top w:val="none" w:sz="0" w:space="0" w:color="auto"/>
            <w:left w:val="none" w:sz="0" w:space="0" w:color="auto"/>
            <w:bottom w:val="none" w:sz="0" w:space="0" w:color="auto"/>
            <w:right w:val="none" w:sz="0" w:space="0" w:color="auto"/>
          </w:divBdr>
        </w:div>
        <w:div w:id="1344896041">
          <w:marLeft w:val="274"/>
          <w:marRight w:val="0"/>
          <w:marTop w:val="0"/>
          <w:marBottom w:val="0"/>
          <w:divBdr>
            <w:top w:val="none" w:sz="0" w:space="0" w:color="auto"/>
            <w:left w:val="none" w:sz="0" w:space="0" w:color="auto"/>
            <w:bottom w:val="none" w:sz="0" w:space="0" w:color="auto"/>
            <w:right w:val="none" w:sz="0" w:space="0" w:color="auto"/>
          </w:divBdr>
        </w:div>
      </w:divsChild>
    </w:div>
    <w:div w:id="1712607049">
      <w:bodyDiv w:val="1"/>
      <w:marLeft w:val="0"/>
      <w:marRight w:val="0"/>
      <w:marTop w:val="0"/>
      <w:marBottom w:val="0"/>
      <w:divBdr>
        <w:top w:val="none" w:sz="0" w:space="0" w:color="auto"/>
        <w:left w:val="none" w:sz="0" w:space="0" w:color="auto"/>
        <w:bottom w:val="none" w:sz="0" w:space="0" w:color="auto"/>
        <w:right w:val="none" w:sz="0" w:space="0" w:color="auto"/>
      </w:divBdr>
      <w:divsChild>
        <w:div w:id="1857036736">
          <w:marLeft w:val="144"/>
          <w:marRight w:val="0"/>
          <w:marTop w:val="240"/>
          <w:marBottom w:val="40"/>
          <w:divBdr>
            <w:top w:val="none" w:sz="0" w:space="0" w:color="auto"/>
            <w:left w:val="none" w:sz="0" w:space="0" w:color="auto"/>
            <w:bottom w:val="none" w:sz="0" w:space="0" w:color="auto"/>
            <w:right w:val="none" w:sz="0" w:space="0" w:color="auto"/>
          </w:divBdr>
        </w:div>
      </w:divsChild>
    </w:div>
    <w:div w:id="1761871528">
      <w:bodyDiv w:val="1"/>
      <w:marLeft w:val="0"/>
      <w:marRight w:val="0"/>
      <w:marTop w:val="0"/>
      <w:marBottom w:val="0"/>
      <w:divBdr>
        <w:top w:val="none" w:sz="0" w:space="0" w:color="auto"/>
        <w:left w:val="none" w:sz="0" w:space="0" w:color="auto"/>
        <w:bottom w:val="none" w:sz="0" w:space="0" w:color="auto"/>
        <w:right w:val="none" w:sz="0" w:space="0" w:color="auto"/>
      </w:divBdr>
    </w:div>
    <w:div w:id="2041198420">
      <w:bodyDiv w:val="1"/>
      <w:marLeft w:val="0"/>
      <w:marRight w:val="0"/>
      <w:marTop w:val="0"/>
      <w:marBottom w:val="0"/>
      <w:divBdr>
        <w:top w:val="none" w:sz="0" w:space="0" w:color="auto"/>
        <w:left w:val="none" w:sz="0" w:space="0" w:color="auto"/>
        <w:bottom w:val="none" w:sz="0" w:space="0" w:color="auto"/>
        <w:right w:val="none" w:sz="0" w:space="0" w:color="auto"/>
      </w:divBdr>
      <w:divsChild>
        <w:div w:id="1972591117">
          <w:marLeft w:val="274"/>
          <w:marRight w:val="0"/>
          <w:marTop w:val="0"/>
          <w:marBottom w:val="0"/>
          <w:divBdr>
            <w:top w:val="none" w:sz="0" w:space="0" w:color="auto"/>
            <w:left w:val="none" w:sz="0" w:space="0" w:color="auto"/>
            <w:bottom w:val="none" w:sz="0" w:space="0" w:color="auto"/>
            <w:right w:val="none" w:sz="0" w:space="0" w:color="auto"/>
          </w:divBdr>
        </w:div>
        <w:div w:id="1099789982">
          <w:marLeft w:val="274"/>
          <w:marRight w:val="0"/>
          <w:marTop w:val="0"/>
          <w:marBottom w:val="0"/>
          <w:divBdr>
            <w:top w:val="none" w:sz="0" w:space="0" w:color="auto"/>
            <w:left w:val="none" w:sz="0" w:space="0" w:color="auto"/>
            <w:bottom w:val="none" w:sz="0" w:space="0" w:color="auto"/>
            <w:right w:val="none" w:sz="0" w:space="0" w:color="auto"/>
          </w:divBdr>
        </w:div>
        <w:div w:id="558981416">
          <w:marLeft w:val="274"/>
          <w:marRight w:val="0"/>
          <w:marTop w:val="0"/>
          <w:marBottom w:val="0"/>
          <w:divBdr>
            <w:top w:val="none" w:sz="0" w:space="0" w:color="auto"/>
            <w:left w:val="none" w:sz="0" w:space="0" w:color="auto"/>
            <w:bottom w:val="none" w:sz="0" w:space="0" w:color="auto"/>
            <w:right w:val="none" w:sz="0" w:space="0" w:color="auto"/>
          </w:divBdr>
        </w:div>
        <w:div w:id="422579396">
          <w:marLeft w:val="274"/>
          <w:marRight w:val="0"/>
          <w:marTop w:val="0"/>
          <w:marBottom w:val="0"/>
          <w:divBdr>
            <w:top w:val="none" w:sz="0" w:space="0" w:color="auto"/>
            <w:left w:val="none" w:sz="0" w:space="0" w:color="auto"/>
            <w:bottom w:val="none" w:sz="0" w:space="0" w:color="auto"/>
            <w:right w:val="none" w:sz="0" w:space="0" w:color="auto"/>
          </w:divBdr>
        </w:div>
        <w:div w:id="1341543737">
          <w:marLeft w:val="274"/>
          <w:marRight w:val="0"/>
          <w:marTop w:val="0"/>
          <w:marBottom w:val="0"/>
          <w:divBdr>
            <w:top w:val="none" w:sz="0" w:space="0" w:color="auto"/>
            <w:left w:val="none" w:sz="0" w:space="0" w:color="auto"/>
            <w:bottom w:val="none" w:sz="0" w:space="0" w:color="auto"/>
            <w:right w:val="none" w:sz="0" w:space="0" w:color="auto"/>
          </w:divBdr>
        </w:div>
        <w:div w:id="1902668526">
          <w:marLeft w:val="274"/>
          <w:marRight w:val="0"/>
          <w:marTop w:val="0"/>
          <w:marBottom w:val="0"/>
          <w:divBdr>
            <w:top w:val="none" w:sz="0" w:space="0" w:color="auto"/>
            <w:left w:val="none" w:sz="0" w:space="0" w:color="auto"/>
            <w:bottom w:val="none" w:sz="0" w:space="0" w:color="auto"/>
            <w:right w:val="none" w:sz="0" w:space="0" w:color="auto"/>
          </w:divBdr>
        </w:div>
        <w:div w:id="341978382">
          <w:marLeft w:val="274"/>
          <w:marRight w:val="0"/>
          <w:marTop w:val="0"/>
          <w:marBottom w:val="0"/>
          <w:divBdr>
            <w:top w:val="none" w:sz="0" w:space="0" w:color="auto"/>
            <w:left w:val="none" w:sz="0" w:space="0" w:color="auto"/>
            <w:bottom w:val="none" w:sz="0" w:space="0" w:color="auto"/>
            <w:right w:val="none" w:sz="0" w:space="0" w:color="auto"/>
          </w:divBdr>
        </w:div>
        <w:div w:id="729618491">
          <w:marLeft w:val="274"/>
          <w:marRight w:val="0"/>
          <w:marTop w:val="0"/>
          <w:marBottom w:val="0"/>
          <w:divBdr>
            <w:top w:val="none" w:sz="0" w:space="0" w:color="auto"/>
            <w:left w:val="none" w:sz="0" w:space="0" w:color="auto"/>
            <w:bottom w:val="none" w:sz="0" w:space="0" w:color="auto"/>
            <w:right w:val="none" w:sz="0" w:space="0" w:color="auto"/>
          </w:divBdr>
        </w:div>
        <w:div w:id="1946647888">
          <w:marLeft w:val="274"/>
          <w:marRight w:val="0"/>
          <w:marTop w:val="0"/>
          <w:marBottom w:val="0"/>
          <w:divBdr>
            <w:top w:val="none" w:sz="0" w:space="0" w:color="auto"/>
            <w:left w:val="none" w:sz="0" w:space="0" w:color="auto"/>
            <w:bottom w:val="none" w:sz="0" w:space="0" w:color="auto"/>
            <w:right w:val="none" w:sz="0" w:space="0" w:color="auto"/>
          </w:divBdr>
        </w:div>
        <w:div w:id="1511599044">
          <w:marLeft w:val="274"/>
          <w:marRight w:val="0"/>
          <w:marTop w:val="0"/>
          <w:marBottom w:val="0"/>
          <w:divBdr>
            <w:top w:val="none" w:sz="0" w:space="0" w:color="auto"/>
            <w:left w:val="none" w:sz="0" w:space="0" w:color="auto"/>
            <w:bottom w:val="none" w:sz="0" w:space="0" w:color="auto"/>
            <w:right w:val="none" w:sz="0" w:space="0" w:color="auto"/>
          </w:divBdr>
        </w:div>
        <w:div w:id="8913224">
          <w:marLeft w:val="274"/>
          <w:marRight w:val="0"/>
          <w:marTop w:val="0"/>
          <w:marBottom w:val="0"/>
          <w:divBdr>
            <w:top w:val="none" w:sz="0" w:space="0" w:color="auto"/>
            <w:left w:val="none" w:sz="0" w:space="0" w:color="auto"/>
            <w:bottom w:val="none" w:sz="0" w:space="0" w:color="auto"/>
            <w:right w:val="none" w:sz="0" w:space="0" w:color="auto"/>
          </w:divBdr>
        </w:div>
        <w:div w:id="551575217">
          <w:marLeft w:val="274"/>
          <w:marRight w:val="0"/>
          <w:marTop w:val="0"/>
          <w:marBottom w:val="0"/>
          <w:divBdr>
            <w:top w:val="none" w:sz="0" w:space="0" w:color="auto"/>
            <w:left w:val="none" w:sz="0" w:space="0" w:color="auto"/>
            <w:bottom w:val="none" w:sz="0" w:space="0" w:color="auto"/>
            <w:right w:val="none" w:sz="0" w:space="0" w:color="auto"/>
          </w:divBdr>
        </w:div>
        <w:div w:id="149568338">
          <w:marLeft w:val="274"/>
          <w:marRight w:val="0"/>
          <w:marTop w:val="0"/>
          <w:marBottom w:val="0"/>
          <w:divBdr>
            <w:top w:val="none" w:sz="0" w:space="0" w:color="auto"/>
            <w:left w:val="none" w:sz="0" w:space="0" w:color="auto"/>
            <w:bottom w:val="none" w:sz="0" w:space="0" w:color="auto"/>
            <w:right w:val="none" w:sz="0" w:space="0" w:color="auto"/>
          </w:divBdr>
        </w:div>
        <w:div w:id="655839676">
          <w:marLeft w:val="274"/>
          <w:marRight w:val="0"/>
          <w:marTop w:val="0"/>
          <w:marBottom w:val="0"/>
          <w:divBdr>
            <w:top w:val="none" w:sz="0" w:space="0" w:color="auto"/>
            <w:left w:val="none" w:sz="0" w:space="0" w:color="auto"/>
            <w:bottom w:val="none" w:sz="0" w:space="0" w:color="auto"/>
            <w:right w:val="none" w:sz="0" w:space="0" w:color="auto"/>
          </w:divBdr>
        </w:div>
        <w:div w:id="1918905908">
          <w:marLeft w:val="274"/>
          <w:marRight w:val="0"/>
          <w:marTop w:val="0"/>
          <w:marBottom w:val="0"/>
          <w:divBdr>
            <w:top w:val="none" w:sz="0" w:space="0" w:color="auto"/>
            <w:left w:val="none" w:sz="0" w:space="0" w:color="auto"/>
            <w:bottom w:val="none" w:sz="0" w:space="0" w:color="auto"/>
            <w:right w:val="none" w:sz="0" w:space="0" w:color="auto"/>
          </w:divBdr>
        </w:div>
        <w:div w:id="695738559">
          <w:marLeft w:val="274"/>
          <w:marRight w:val="0"/>
          <w:marTop w:val="0"/>
          <w:marBottom w:val="0"/>
          <w:divBdr>
            <w:top w:val="none" w:sz="0" w:space="0" w:color="auto"/>
            <w:left w:val="none" w:sz="0" w:space="0" w:color="auto"/>
            <w:bottom w:val="none" w:sz="0" w:space="0" w:color="auto"/>
            <w:right w:val="none" w:sz="0" w:space="0" w:color="auto"/>
          </w:divBdr>
        </w:div>
        <w:div w:id="1056273588">
          <w:marLeft w:val="274"/>
          <w:marRight w:val="0"/>
          <w:marTop w:val="0"/>
          <w:marBottom w:val="0"/>
          <w:divBdr>
            <w:top w:val="none" w:sz="0" w:space="0" w:color="auto"/>
            <w:left w:val="none" w:sz="0" w:space="0" w:color="auto"/>
            <w:bottom w:val="none" w:sz="0" w:space="0" w:color="auto"/>
            <w:right w:val="none" w:sz="0" w:space="0" w:color="auto"/>
          </w:divBdr>
        </w:div>
        <w:div w:id="19321590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netan.fr" TargetMode="External"/><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hyperlink" Target="http://www.bonnet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8</Pages>
  <Words>1966</Words>
  <Characters>10818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Derue</dc:creator>
  <cp:keywords/>
  <dc:description/>
  <cp:lastModifiedBy>Dominique Derue</cp:lastModifiedBy>
  <cp:revision>557</cp:revision>
  <dcterms:created xsi:type="dcterms:W3CDTF">2022-07-25T13:10:00Z</dcterms:created>
  <dcterms:modified xsi:type="dcterms:W3CDTF">2022-10-27T17:23:00Z</dcterms:modified>
</cp:coreProperties>
</file>